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0689-2020-QEO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四川科度实业有限公司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Q:34.01.02,34.06.00</w:t>
            </w:r>
          </w:p>
          <w:p>
            <w:pPr>
              <w:spacing w:line="240" w:lineRule="exact"/>
              <w:jc w:val="center"/>
              <w:rPr>
                <w:b/>
                <w:color w:val="000000"/>
                <w:sz w:val="20"/>
                <w:szCs w:val="20"/>
              </w:rPr>
            </w:pPr>
            <w:r>
              <w:rPr>
                <w:b/>
                <w:color w:val="000000"/>
                <w:sz w:val="20"/>
                <w:szCs w:val="20"/>
              </w:rPr>
              <w:t>E:34.01.02,34.06.00</w:t>
            </w:r>
          </w:p>
          <w:p>
            <w:pPr>
              <w:spacing w:line="240" w:lineRule="exact"/>
              <w:jc w:val="center"/>
              <w:rPr>
                <w:b/>
                <w:color w:val="000000"/>
                <w:sz w:val="20"/>
                <w:szCs w:val="20"/>
              </w:rPr>
            </w:pPr>
            <w:r>
              <w:rPr>
                <w:b/>
                <w:color w:val="000000"/>
                <w:sz w:val="20"/>
                <w:szCs w:val="20"/>
              </w:rPr>
              <w:t>O:34.01.02,34.06.00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冉景洲</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宋明珠</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余家龙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r>
              <w:rPr>
                <w:b/>
                <w:color w:val="000000"/>
                <w:sz w:val="20"/>
                <w:szCs w:val="20"/>
              </w:rPr>
              <w:t>Q:34.06.00</w:t>
            </w:r>
          </w:p>
          <w:p>
            <w:pPr>
              <w:spacing w:line="240" w:lineRule="exact"/>
              <w:jc w:val="center"/>
              <w:rPr>
                <w:b/>
                <w:color w:val="000000"/>
                <w:sz w:val="20"/>
                <w:szCs w:val="20"/>
              </w:rPr>
            </w:pPr>
            <w:r>
              <w:rPr>
                <w:b/>
                <w:color w:val="000000"/>
                <w:sz w:val="20"/>
                <w:szCs w:val="20"/>
              </w:rPr>
              <w:t>E:34.06.00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陈伟</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r>
              <w:rPr>
                <w:b/>
                <w:color w:val="000000"/>
                <w:sz w:val="20"/>
                <w:szCs w:val="20"/>
              </w:rPr>
              <w:t>Q:34.06.00</w:t>
            </w:r>
          </w:p>
          <w:p>
            <w:pPr>
              <w:spacing w:line="240" w:lineRule="exact"/>
              <w:jc w:val="center"/>
              <w:rPr>
                <w:b/>
                <w:color w:val="000000"/>
                <w:sz w:val="20"/>
                <w:szCs w:val="20"/>
              </w:rPr>
            </w:pPr>
            <w:r>
              <w:rPr>
                <w:b/>
                <w:color w:val="000000"/>
                <w:sz w:val="20"/>
                <w:szCs w:val="20"/>
              </w:rPr>
              <w:t>E:34.06.00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黑体" w:hAnsi="黑体" w:eastAsia="黑体" w:cs="黑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黑体" w:hAnsi="黑体" w:eastAsia="黑体" w:cs="黑体"/>
          <w:b/>
          <w:color w:val="000000"/>
          <w:spacing w:val="-10"/>
          <w:sz w:val="20"/>
          <w:szCs w:val="20"/>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黑体" w:hAnsi="黑体" w:eastAsia="黑体" w:cs="黑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四川科度实业有限公司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四川省成都市武侯区郭家桥北街2号1幢3-4号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成都市武侯区武侯大道双楠段112号A9</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方利群</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15928510167</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李胜</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李胜</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501683144@qq.com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2020年5月1日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Q：测绘服务（地理信息系统工程（地理信息数据采集及处理）、工程测量、不动产测绘（地籍测绘、房产测绘））、土地整理服务 土地调查评估服务</w:t>
            </w:r>
          </w:p>
          <w:p>
            <w:pPr>
              <w:spacing w:line="400" w:lineRule="exact"/>
              <w:rPr>
                <w:rFonts w:ascii="宋体" w:hAnsi="宋体"/>
                <w:b/>
                <w:color w:val="000000"/>
                <w:sz w:val="20"/>
                <w:szCs w:val="20"/>
              </w:rPr>
            </w:pPr>
            <w:r>
              <w:rPr>
                <w:rFonts w:ascii="宋体" w:hAnsi="宋体"/>
                <w:b/>
                <w:color w:val="000000"/>
                <w:sz w:val="20"/>
                <w:szCs w:val="20"/>
              </w:rPr>
              <w:t>E：测绘服务（地理信息系统工程（地理信息数据采集及处理）、工程测量、不动产测绘（地籍测绘、房产测绘））、土地整理服务 土地调查评估服务所涉及场所的相关环境管理活动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O：测绘服务（地理信息系统工程（地理信息数据采集及处理）、工程测量、不动产测绘（地籍测绘、房产测绘））、土地整理服务 土地调查评估服务所涉及场所的相关职业健康安全管理活动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Q：34.01.02;34.06.00</w:t>
            </w:r>
          </w:p>
          <w:p>
            <w:pPr>
              <w:spacing w:line="280" w:lineRule="exact"/>
              <w:rPr>
                <w:rFonts w:ascii="宋体"/>
                <w:b/>
                <w:color w:val="000000"/>
                <w:sz w:val="20"/>
                <w:szCs w:val="20"/>
              </w:rPr>
            </w:pPr>
            <w:r>
              <w:rPr>
                <w:rFonts w:ascii="宋体"/>
                <w:b/>
                <w:color w:val="000000"/>
                <w:sz w:val="20"/>
                <w:szCs w:val="20"/>
              </w:rPr>
              <w:t>E：34.01.02;34.06.00</w:t>
            </w:r>
          </w:p>
          <w:p>
            <w:pPr>
              <w:spacing w:line="280" w:lineRule="exact"/>
              <w:rPr>
                <w:rFonts w:ascii="宋体"/>
                <w:b/>
                <w:color w:val="000000"/>
                <w:sz w:val="20"/>
                <w:szCs w:val="20"/>
              </w:rPr>
            </w:pPr>
            <w:r>
              <w:rPr>
                <w:rFonts w:ascii="宋体"/>
                <w:b/>
                <w:color w:val="000000"/>
                <w:sz w:val="20"/>
                <w:szCs w:val="20"/>
              </w:rPr>
              <w:t>O：34.01.02;34.06.00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黑体" w:hAnsi="黑体" w:eastAsia="黑体" w:cs="黑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eastAsia="宋体"/>
          <w:b/>
          <w:color w:val="000000"/>
          <w:sz w:val="20"/>
          <w:szCs w:val="20"/>
          <w:lang w:eastAsia="zh-CN"/>
        </w:rPr>
      </w:pPr>
      <w:r>
        <w:rPr>
          <w:rFonts w:hint="eastAsia" w:ascii="宋体" w:hAnsi="宋体"/>
          <w:b/>
          <w:color w:val="000000"/>
          <w:sz w:val="20"/>
          <w:szCs w:val="20"/>
        </w:rPr>
        <w:t>部门：</w:t>
      </w:r>
      <w:r>
        <w:rPr>
          <w:rFonts w:hint="eastAsia" w:ascii="宋体" w:hAnsi="宋体"/>
          <w:b/>
          <w:color w:val="000000"/>
          <w:sz w:val="20"/>
          <w:szCs w:val="20"/>
          <w:lang w:eastAsia="zh-CN"/>
        </w:rPr>
        <w:t>管理层、综合管理部、财务部、技术部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黑体" w:hAnsi="黑体" w:eastAsia="黑体" w:cs="黑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bookmarkStart w:id="24" w:name="_GoBack"/>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服务：测绘服务（地理信息系统工程（地理信息数据采集及处理）、工程测量、不动产测绘（地籍测绘、房产测绘））、土地整理服务 土地调查评估服务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公司部门设置：</w:t>
            </w:r>
            <w:r>
              <w:rPr>
                <w:rFonts w:hint="eastAsia" w:ascii="宋体" w:hAnsi="宋体"/>
                <w:b/>
                <w:color w:val="000000"/>
                <w:sz w:val="20"/>
                <w:szCs w:val="20"/>
                <w:lang w:eastAsia="zh-CN"/>
              </w:rPr>
              <w:t>综合管理部、财务部、技术部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综合管理部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eastAsia="zh-CN"/>
              </w:rPr>
              <w:t>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eastAsia="zh-CN"/>
              </w:rPr>
              <w:t>综合管理部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eastAsia="zh-CN"/>
              </w:rPr>
              <w:t>综合管理部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1个</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eastAsia="zh-CN"/>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受审核方位于：成都市武侯区武侯大道双楠段112号A9</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黑体" w:hAnsi="黑体" w:eastAsia="黑体" w:cs="黑体"/>
                <w:color w:val="00000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pacing w:val="-10"/>
                <w:sz w:val="20"/>
                <w:szCs w:val="20"/>
              </w:rPr>
              <w:t>产品技术标准号：</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color w:val="000000"/>
                <w:sz w:val="20"/>
                <w:szCs w:val="20"/>
              </w:rPr>
              <w:t>合同签订→收集资料→现场测绘→编制、绘图→编制项目报告（文本、图件）→变更（需要时）→交付客户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关键过程有：测绘的服务过程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eastAsia="zh-CN"/>
              </w:rPr>
              <w:t>测绘技术作业指导书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需要确认过程：测绘的服务过程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外包过程有：地质测绘（钻探）</w:t>
            </w:r>
            <w:r>
              <w:rPr>
                <w:rFonts w:hint="eastAsia" w:ascii="宋体" w:hAnsi="宋体"/>
                <w:color w:val="000000"/>
                <w:sz w:val="20"/>
                <w:szCs w:val="20"/>
                <w:lang w:val="en-US" w:eastAsia="zh-CN"/>
              </w:rPr>
              <w:t>、图文打印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themeColor="text1"/>
                <w:spacing w:val="-10"/>
                <w:sz w:val="20"/>
                <w:szCs w:val="20"/>
              </w:rPr>
            </w:pPr>
            <w:r>
              <w:rPr>
                <w:rFonts w:hint="eastAsia" w:ascii="宋体" w:hAnsi="宋体"/>
                <w:color w:val="000000" w:themeColor="text1"/>
                <w:sz w:val="20"/>
                <w:szCs w:val="20"/>
              </w:rPr>
              <w:t>主要设备</w:t>
            </w:r>
          </w:p>
        </w:tc>
        <w:tc>
          <w:tcPr>
            <w:tcW w:w="7427" w:type="dxa"/>
          </w:tcPr>
          <w:p>
            <w:pPr>
              <w:rPr>
                <w:rFonts w:ascii="宋体"/>
                <w:color w:val="000000" w:themeColor="text1"/>
                <w:spacing w:val="-10"/>
                <w:sz w:val="20"/>
                <w:szCs w:val="20"/>
              </w:rPr>
            </w:pPr>
            <w:r>
              <w:rPr>
                <w:rFonts w:hint="eastAsia" w:ascii="宋体" w:hAnsi="宋体"/>
                <w:color w:val="000000" w:themeColor="text1"/>
                <w:spacing w:val="-10"/>
                <w:sz w:val="20"/>
                <w:szCs w:val="20"/>
              </w:rPr>
              <w:t>主要设备：</w:t>
            </w:r>
            <w:r>
              <w:rPr>
                <w:rFonts w:hint="eastAsia" w:ascii="宋体" w:hAnsi="宋体"/>
                <w:color w:val="000000" w:themeColor="text1"/>
                <w:spacing w:val="-10"/>
                <w:sz w:val="20"/>
                <w:szCs w:val="20"/>
                <w:lang w:val="en-US" w:eastAsia="zh-CN"/>
              </w:rPr>
              <w:t>电脑、笔记本、打印机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themeColor="text1"/>
                <w:szCs w:val="21"/>
              </w:rPr>
            </w:pPr>
          </w:p>
        </w:tc>
        <w:tc>
          <w:tcPr>
            <w:tcW w:w="7427" w:type="dxa"/>
          </w:tcPr>
          <w:p>
            <w:pPr>
              <w:rPr>
                <w:rFonts w:ascii="宋体"/>
                <w:color w:val="000000" w:themeColor="text1"/>
                <w:sz w:val="20"/>
                <w:szCs w:val="20"/>
              </w:rPr>
            </w:pPr>
            <w:r>
              <w:rPr>
                <w:rFonts w:hint="eastAsia" w:ascii="宋体" w:hAnsi="宋体"/>
                <w:color w:val="000000" w:themeColor="text1"/>
                <w:sz w:val="20"/>
                <w:szCs w:val="20"/>
              </w:rPr>
              <w:t>设备是否满足要求</w:t>
            </w:r>
            <w:r>
              <w:rPr>
                <w:rFonts w:hint="eastAsia" w:ascii="黑体" w:hAnsi="黑体" w:eastAsia="黑体" w:cs="黑体"/>
                <w:color w:val="000000" w:themeColor="text1"/>
                <w:sz w:val="20"/>
                <w:szCs w:val="20"/>
              </w:rPr>
              <w:t>■</w:t>
            </w:r>
            <w:r>
              <w:rPr>
                <w:rFonts w:hint="eastAsia" w:ascii="宋体" w:hAnsi="宋体"/>
                <w:color w:val="000000" w:themeColor="text1"/>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themeColor="text1"/>
                <w:szCs w:val="21"/>
              </w:rPr>
            </w:pPr>
          </w:p>
        </w:tc>
        <w:tc>
          <w:tcPr>
            <w:tcW w:w="7427" w:type="dxa"/>
          </w:tcPr>
          <w:p>
            <w:pPr>
              <w:rPr>
                <w:rFonts w:hint="eastAsia" w:ascii="宋体" w:eastAsia="宋体"/>
                <w:color w:val="000000" w:themeColor="text1"/>
                <w:sz w:val="20"/>
                <w:szCs w:val="20"/>
                <w:lang w:eastAsia="zh-CN"/>
              </w:rPr>
            </w:pPr>
            <w:r>
              <w:rPr>
                <w:rFonts w:hint="eastAsia" w:ascii="宋体" w:hAnsi="宋体"/>
                <w:color w:val="000000" w:themeColor="text1"/>
                <w:sz w:val="20"/>
                <w:szCs w:val="20"/>
              </w:rPr>
              <w:t>特种设备：</w:t>
            </w:r>
            <w:r>
              <w:rPr>
                <w:rFonts w:hint="eastAsia" w:ascii="宋体" w:hAnsi="宋体"/>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themeColor="text1"/>
                <w:szCs w:val="21"/>
              </w:rPr>
            </w:pPr>
          </w:p>
        </w:tc>
        <w:tc>
          <w:tcPr>
            <w:tcW w:w="7427" w:type="dxa"/>
          </w:tcPr>
          <w:p>
            <w:pPr>
              <w:rPr>
                <w:rFonts w:ascii="宋体"/>
                <w:color w:val="000000" w:themeColor="text1"/>
                <w:sz w:val="20"/>
                <w:szCs w:val="20"/>
              </w:rPr>
            </w:pPr>
            <w:r>
              <w:rPr>
                <w:rFonts w:hint="eastAsia" w:ascii="宋体" w:hAnsi="宋体"/>
                <w:color w:val="000000" w:themeColor="text1"/>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themeColor="text1"/>
                <w:sz w:val="20"/>
                <w:szCs w:val="20"/>
              </w:rPr>
            </w:pPr>
            <w:r>
              <w:rPr>
                <w:rFonts w:hint="eastAsia" w:ascii="宋体" w:hAnsi="宋体"/>
                <w:color w:val="000000" w:themeColor="text1"/>
                <w:sz w:val="20"/>
                <w:szCs w:val="20"/>
              </w:rPr>
              <w:t>主要监视和测量</w:t>
            </w:r>
          </w:p>
          <w:p>
            <w:pPr>
              <w:rPr>
                <w:rFonts w:ascii="宋体"/>
                <w:color w:val="000000" w:themeColor="text1"/>
                <w:sz w:val="20"/>
                <w:szCs w:val="20"/>
              </w:rPr>
            </w:pPr>
            <w:r>
              <w:rPr>
                <w:rFonts w:hint="eastAsia" w:ascii="宋体" w:hAnsi="宋体"/>
                <w:color w:val="000000" w:themeColor="text1"/>
                <w:sz w:val="20"/>
                <w:szCs w:val="20"/>
              </w:rPr>
              <w:t>设备</w:t>
            </w:r>
          </w:p>
        </w:tc>
        <w:tc>
          <w:tcPr>
            <w:tcW w:w="7427" w:type="dxa"/>
          </w:tcPr>
          <w:p>
            <w:pPr>
              <w:rPr>
                <w:rFonts w:ascii="宋体"/>
                <w:color w:val="000000" w:themeColor="text1"/>
                <w:sz w:val="20"/>
                <w:szCs w:val="20"/>
              </w:rPr>
            </w:pPr>
            <w:r>
              <w:rPr>
                <w:rFonts w:hint="eastAsia" w:ascii="宋体"/>
                <w:color w:val="000000" w:themeColor="text1"/>
                <w:sz w:val="20"/>
                <w:szCs w:val="20"/>
              </w:rPr>
              <w:t>监视和测量设备（请简述主要监视和测量设备）：</w:t>
            </w:r>
            <w:r>
              <w:rPr>
                <w:rFonts w:hint="eastAsia"/>
                <w:color w:val="auto"/>
                <w:lang w:val="en-US" w:eastAsia="zh-CN"/>
              </w:rPr>
              <w:t>手持测距仪、GNSS接收机、全站仪、水准仪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themeColor="text1"/>
                <w:sz w:val="20"/>
                <w:szCs w:val="20"/>
              </w:rPr>
            </w:pPr>
          </w:p>
        </w:tc>
        <w:tc>
          <w:tcPr>
            <w:tcW w:w="7427" w:type="dxa"/>
          </w:tcPr>
          <w:p>
            <w:pPr>
              <w:rPr>
                <w:rFonts w:ascii="宋体"/>
                <w:color w:val="000000" w:themeColor="text1"/>
                <w:sz w:val="20"/>
                <w:szCs w:val="20"/>
              </w:rPr>
            </w:pPr>
            <w:r>
              <w:rPr>
                <w:rFonts w:hint="eastAsia" w:ascii="宋体"/>
                <w:color w:val="000000" w:themeColor="text1"/>
                <w:sz w:val="20"/>
                <w:szCs w:val="20"/>
              </w:rPr>
              <w:t>检测设备是否满足要求</w:t>
            </w:r>
            <w:r>
              <w:rPr>
                <w:rFonts w:hint="eastAsia" w:ascii="黑体" w:hAnsi="黑体" w:eastAsia="黑体" w:cs="黑体"/>
                <w:color w:val="000000" w:themeColor="text1"/>
                <w:sz w:val="20"/>
                <w:szCs w:val="20"/>
              </w:rPr>
              <w:t>■</w:t>
            </w:r>
            <w:r>
              <w:rPr>
                <w:rFonts w:hint="eastAsia" w:ascii="宋体"/>
                <w:color w:val="000000" w:themeColor="text1"/>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r>
              <w:rPr>
                <w:rFonts w:hint="eastAsia" w:ascii="宋体"/>
                <w:color w:val="000000"/>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重要环境因素有：</w:t>
            </w:r>
            <w:r>
              <w:rPr>
                <w:rFonts w:hint="eastAsia" w:ascii="宋体"/>
                <w:color w:val="000000"/>
                <w:sz w:val="20"/>
                <w:szCs w:val="20"/>
                <w:lang w:eastAsia="zh-CN"/>
              </w:rPr>
              <w:t>固废的排放、潜在火灾、废气的排放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黑体" w:hAnsi="黑体" w:eastAsia="黑体" w:cs="黑体"/>
                <w:color w:val="000000"/>
                <w:sz w:val="20"/>
                <w:szCs w:val="20"/>
              </w:rPr>
              <w:t>■</w:t>
            </w:r>
            <w:r>
              <w:rPr>
                <w:rFonts w:hint="eastAsia" w:ascii="宋体"/>
                <w:color w:val="000000"/>
                <w:sz w:val="20"/>
                <w:szCs w:val="20"/>
              </w:rPr>
              <w:t>是□否，识别是否充分</w:t>
            </w:r>
            <w:r>
              <w:rPr>
                <w:rFonts w:hint="eastAsia" w:ascii="黑体" w:hAnsi="黑体" w:eastAsia="黑体" w:cs="黑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黑体" w:hAnsi="黑体" w:eastAsia="黑体" w:cs="黑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黑体" w:hAnsi="黑体" w:eastAsia="黑体" w:cs="黑体"/>
                <w:color w:val="000000"/>
                <w:sz w:val="20"/>
                <w:szCs w:val="20"/>
              </w:rPr>
              <w:t>■</w:t>
            </w:r>
            <w:r>
              <w:rPr>
                <w:rFonts w:hint="eastAsia" w:ascii="宋体"/>
                <w:color w:val="000000"/>
                <w:sz w:val="20"/>
                <w:szCs w:val="20"/>
              </w:rPr>
              <w:t>是□否</w:t>
            </w:r>
            <w:r>
              <w:rPr>
                <w:rFonts w:hint="eastAsia" w:ascii="黑体" w:hAnsi="黑体" w:eastAsia="黑体" w:cs="黑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应急预案有：火灾事故应急预案</w:t>
            </w:r>
            <w:r>
              <w:rPr>
                <w:rFonts w:hint="eastAsia" w:ascii="宋体"/>
                <w:color w:val="000000"/>
                <w:sz w:val="20"/>
                <w:szCs w:val="20"/>
                <w:lang w:eastAsia="zh-CN"/>
              </w:rPr>
              <w:t>、防中暑应急预案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r>
              <w:rPr>
                <w:rFonts w:hint="eastAsia" w:ascii="宋体"/>
                <w:color w:val="000000"/>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不可接受风险有：</w:t>
            </w:r>
            <w:r>
              <w:rPr>
                <w:rFonts w:hint="eastAsia" w:ascii="宋体"/>
                <w:color w:val="000000"/>
                <w:sz w:val="20"/>
                <w:szCs w:val="20"/>
                <w:lang w:eastAsia="zh-CN"/>
              </w:rPr>
              <w:t>火灾、触电、交通事故、意外伤害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黑体" w:hAnsi="黑体" w:eastAsia="黑体" w:cs="黑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r>
              <w:rPr>
                <w:rFonts w:hint="eastAsia" w:ascii="黑体" w:hAnsi="黑体" w:eastAsia="黑体" w:cs="黑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黑体" w:hAnsi="黑体" w:eastAsia="黑体" w:cs="黑体"/>
                <w:color w:val="000000"/>
                <w:sz w:val="20"/>
                <w:szCs w:val="20"/>
              </w:rPr>
              <w:t>■</w:t>
            </w:r>
            <w:r>
              <w:rPr>
                <w:rFonts w:hint="eastAsia" w:ascii="宋体"/>
                <w:color w:val="000000"/>
                <w:sz w:val="20"/>
                <w:szCs w:val="20"/>
              </w:rPr>
              <w:t>是□否，识别是否充分</w:t>
            </w:r>
            <w:r>
              <w:rPr>
                <w:rFonts w:hint="eastAsia" w:ascii="黑体" w:hAnsi="黑体" w:eastAsia="黑体" w:cs="黑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黑体" w:hAnsi="黑体" w:eastAsia="黑体" w:cs="黑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黑体" w:hAnsi="黑体" w:eastAsia="黑体" w:cs="黑体"/>
                <w:color w:val="000000"/>
                <w:sz w:val="20"/>
                <w:szCs w:val="20"/>
              </w:rPr>
              <w:t>■</w:t>
            </w:r>
            <w:r>
              <w:rPr>
                <w:rFonts w:hint="eastAsia" w:ascii="宋体"/>
                <w:color w:val="000000"/>
                <w:sz w:val="20"/>
                <w:szCs w:val="20"/>
              </w:rPr>
              <w:t>是□否</w:t>
            </w:r>
            <w:r>
              <w:rPr>
                <w:rFonts w:hint="eastAsia" w:ascii="黑体" w:hAnsi="黑体" w:eastAsia="黑体" w:cs="黑体"/>
                <w:color w:val="00000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20</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16</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黑体" w:hAnsi="黑体" w:eastAsia="黑体" w:cs="黑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技术部</w:t>
            </w:r>
          </w:p>
          <w:p>
            <w:pPr>
              <w:spacing w:line="360" w:lineRule="auto"/>
              <w:rPr>
                <w:rFonts w:ascii="宋体"/>
                <w:b/>
                <w:color w:val="000000"/>
                <w:sz w:val="20"/>
                <w:szCs w:val="20"/>
              </w:rPr>
            </w:pPr>
            <w:r>
              <w:rPr>
                <w:rFonts w:hint="eastAsia" w:ascii="宋体" w:hAnsi="宋体"/>
                <w:b/>
                <w:color w:val="000000"/>
                <w:sz w:val="20"/>
                <w:szCs w:val="20"/>
              </w:rPr>
              <w:t>重点审核过程：测绘服务（地理信息系统工程（地理信息数据采集及处理）、工程测量、不动产测绘（地籍测绘、房产测绘））、土地整理服务</w:t>
            </w:r>
            <w:r>
              <w:rPr>
                <w:rFonts w:hint="eastAsia" w:ascii="宋体" w:hAnsi="宋体"/>
                <w:b/>
                <w:color w:val="000000"/>
                <w:sz w:val="20"/>
                <w:szCs w:val="20"/>
                <w:lang w:val="en-US" w:eastAsia="zh-CN"/>
              </w:rPr>
              <w:t xml:space="preserve"> </w:t>
            </w:r>
            <w:r>
              <w:rPr>
                <w:rFonts w:hint="eastAsia" w:ascii="宋体" w:hAnsi="宋体"/>
                <w:b/>
                <w:color w:val="000000"/>
                <w:sz w:val="20"/>
                <w:szCs w:val="20"/>
              </w:rPr>
              <w:t>土地调查评估服务</w:t>
            </w:r>
            <w:r>
              <w:rPr>
                <w:rFonts w:hint="eastAsia" w:ascii="宋体" w:hAnsi="宋体"/>
                <w:b/>
                <w:color w:val="000000"/>
                <w:sz w:val="20"/>
                <w:szCs w:val="20"/>
                <w:lang w:val="en-US" w:eastAsia="zh-CN"/>
              </w:rPr>
              <w:t>情况。</w:t>
            </w:r>
            <w:r>
              <w:rPr>
                <w:rFonts w:hint="eastAsia" w:ascii="宋体" w:hAnsi="宋体"/>
                <w:b/>
                <w:color w:val="000000"/>
                <w:sz w:val="20"/>
                <w:szCs w:val="20"/>
              </w:rPr>
              <w:t>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综合管理部</w:t>
            </w:r>
          </w:p>
          <w:p>
            <w:pPr>
              <w:spacing w:line="260" w:lineRule="exact"/>
              <w:rPr>
                <w:rFonts w:hint="eastAsia" w:ascii="宋体" w:eastAsia="宋体"/>
                <w:b/>
                <w:color w:val="000000"/>
                <w:sz w:val="20"/>
                <w:szCs w:val="20"/>
                <w:lang w:eastAsia="zh-CN"/>
              </w:rPr>
            </w:pPr>
            <w:r>
              <w:rPr>
                <w:rFonts w:hint="eastAsia" w:ascii="宋体" w:hAnsi="宋体"/>
                <w:b/>
                <w:color w:val="000000"/>
                <w:sz w:val="20"/>
                <w:szCs w:val="20"/>
              </w:rPr>
              <w:t>重点审核场所：</w:t>
            </w:r>
            <w:r>
              <w:rPr>
                <w:rFonts w:hint="eastAsia" w:ascii="宋体" w:hAnsi="宋体"/>
                <w:b/>
                <w:color w:val="000000"/>
                <w:sz w:val="20"/>
                <w:szCs w:val="20"/>
                <w:lang w:eastAsia="zh-CN"/>
              </w:rPr>
              <w:t>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综合管理部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办公区域</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szCs w:val="21"/>
              </w:rPr>
              <w:t>建立有《内部审核控制程序》，于2020/</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3-8/4</w:t>
            </w:r>
            <w:r>
              <w:rPr>
                <w:rFonts w:hint="eastAsia" w:ascii="宋体" w:hAnsi="宋体"/>
                <w:szCs w:val="21"/>
              </w:rPr>
              <w:t>进行了内部审核。内部审核组组成：审核组长：张梁嘉伦     组员：方利群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b w:val="0"/>
                <w:bCs/>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val="0"/>
                <w:bCs/>
                <w:color w:val="000000"/>
                <w:sz w:val="20"/>
                <w:szCs w:val="20"/>
                <w:lang w:eastAsia="zh-CN"/>
              </w:rPr>
              <w:t>（</w:t>
            </w:r>
            <w:r>
              <w:rPr>
                <w:rFonts w:hint="eastAsia" w:ascii="宋体" w:hAnsi="宋体"/>
                <w:b w:val="0"/>
                <w:bCs/>
                <w:color w:val="000000"/>
                <w:sz w:val="20"/>
                <w:szCs w:val="20"/>
                <w:lang w:val="en-US" w:eastAsia="zh-CN"/>
              </w:rPr>
              <w:t>1</w:t>
            </w:r>
            <w:r>
              <w:rPr>
                <w:rFonts w:hint="eastAsia" w:ascii="宋体" w:hAnsi="宋体"/>
                <w:b w:val="0"/>
                <w:bCs/>
                <w:color w:val="000000"/>
                <w:sz w:val="20"/>
                <w:szCs w:val="20"/>
                <w:lang w:eastAsia="zh-CN"/>
              </w:rPr>
              <w:t>）</w:t>
            </w:r>
            <w:r>
              <w:rPr>
                <w:rFonts w:hint="eastAsia" w:ascii="宋体" w:hAnsi="宋体"/>
                <w:b w:val="0"/>
                <w:bCs/>
                <w:color w:val="000000"/>
                <w:sz w:val="20"/>
                <w:szCs w:val="20"/>
                <w:lang w:val="en-US" w:eastAsia="zh-CN"/>
              </w:rPr>
              <w:t>审核范围：测绘服务（地理信息系统工程（地理信息数据采集及处理）、工程测量、不动产测绘（地籍测绘、房产测绘））、土地整理服务 土地调查评估服务</w:t>
            </w:r>
          </w:p>
          <w:p>
            <w:pPr>
              <w:spacing w:line="260" w:lineRule="exact"/>
              <w:rPr>
                <w:rFonts w:ascii="宋体"/>
                <w:b/>
                <w:color w:val="000000"/>
                <w:sz w:val="20"/>
                <w:szCs w:val="20"/>
              </w:rPr>
            </w:pPr>
            <w:r>
              <w:rPr>
                <w:rFonts w:hint="eastAsia" w:ascii="宋体" w:hAnsi="宋体"/>
                <w:b w:val="0"/>
                <w:bCs/>
                <w:color w:val="000000"/>
                <w:sz w:val="20"/>
                <w:szCs w:val="20"/>
                <w:lang w:val="en-US" w:eastAsia="zh-CN"/>
              </w:rPr>
              <w:t>（2）审核准则：ISO9001：2015、ISO14001：2015、ISO45001-2018标准所涉及的过程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b/>
                <w:color w:val="000000"/>
                <w:sz w:val="20"/>
                <w:szCs w:val="20"/>
              </w:rPr>
            </w:pPr>
            <w:r>
              <w:rPr>
                <w:rFonts w:hint="eastAsia" w:ascii="宋体" w:hAnsi="宋体"/>
                <w:b w:val="0"/>
                <w:bCs/>
                <w:color w:val="000000"/>
                <w:sz w:val="20"/>
                <w:szCs w:val="20"/>
              </w:rPr>
              <w:t>公司管理体系符合标准和公司管理体系规定，得到了有效实施与保持的信息。 质量、环境、职业健康安全体系的运行基本有效。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2020年</w:t>
            </w:r>
            <w:r>
              <w:rPr>
                <w:rFonts w:hint="eastAsia" w:ascii="宋体" w:hAnsi="宋体"/>
                <w:kern w:val="0"/>
                <w:szCs w:val="21"/>
                <w:lang w:val="en-US" w:eastAsia="zh-CN"/>
              </w:rPr>
              <w:t>9</w:t>
            </w:r>
            <w:r>
              <w:rPr>
                <w:rFonts w:hint="eastAsia" w:ascii="宋体" w:hAnsi="宋体"/>
                <w:kern w:val="0"/>
                <w:szCs w:val="21"/>
              </w:rPr>
              <w:t>月</w:t>
            </w:r>
            <w:r>
              <w:rPr>
                <w:rFonts w:hint="eastAsia" w:ascii="宋体" w:hAnsi="宋体"/>
                <w:kern w:val="0"/>
                <w:szCs w:val="21"/>
                <w:lang w:val="en-US" w:eastAsia="zh-CN"/>
              </w:rPr>
              <w:t>10</w:t>
            </w:r>
            <w:r>
              <w:rPr>
                <w:rFonts w:hint="eastAsia" w:ascii="宋体" w:hAnsi="宋体"/>
                <w:kern w:val="0"/>
                <w:szCs w:val="21"/>
              </w:rPr>
              <w:t>日由总经理主持</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b w:val="0"/>
                <w:bCs/>
                <w:color w:val="000000"/>
                <w:szCs w:val="21"/>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黑体" w:hAnsi="黑体" w:eastAsia="黑体" w:cs="黑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黑体" w:hAnsi="黑体" w:eastAsia="黑体" w:cs="黑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黑体" w:hAnsi="黑体" w:eastAsia="黑体" w:cs="黑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黑体" w:hAnsi="黑体" w:eastAsia="黑体" w:cs="黑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黑体" w:hAnsi="黑体" w:eastAsia="黑体" w:cs="黑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黑体" w:hAnsi="黑体" w:eastAsia="黑体" w:cs="黑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黑体" w:hAnsi="黑体" w:eastAsia="黑体" w:cs="黑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黑体" w:hAnsi="黑体" w:eastAsia="黑体" w:cs="黑体"/>
                <w:b/>
                <w:color w:val="000000"/>
                <w:spacing w:val="-10"/>
                <w:sz w:val="20"/>
                <w:szCs w:val="20"/>
                <w:lang w:val="de-DE" w:eastAsia="zh-CN"/>
              </w:rPr>
              <w:t>■</w:t>
            </w:r>
            <w:r>
              <w:rPr>
                <w:rFonts w:ascii="宋体" w:hAnsi="宋体"/>
                <w:b/>
                <w:color w:val="000000"/>
                <w:sz w:val="20"/>
                <w:szCs w:val="20"/>
              </w:rPr>
              <w:t>QMS /</w:t>
            </w:r>
            <w:r>
              <w:rPr>
                <w:rFonts w:hint="eastAsia" w:ascii="黑体" w:hAnsi="黑体" w:eastAsia="黑体" w:cs="黑体"/>
                <w:b/>
                <w:color w:val="000000"/>
                <w:spacing w:val="-10"/>
                <w:sz w:val="20"/>
                <w:szCs w:val="20"/>
                <w:lang w:val="de-DE"/>
              </w:rPr>
              <w:t>■</w:t>
            </w:r>
            <w:r>
              <w:rPr>
                <w:rFonts w:ascii="宋体" w:hAnsi="宋体"/>
                <w:b/>
                <w:color w:val="000000"/>
                <w:sz w:val="20"/>
                <w:szCs w:val="20"/>
              </w:rPr>
              <w:t>EMS/</w:t>
            </w:r>
            <w:r>
              <w:rPr>
                <w:rFonts w:hint="eastAsia" w:ascii="黑体" w:hAnsi="黑体" w:eastAsia="黑体" w:cs="黑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黑体" w:hAnsi="黑体" w:eastAsia="黑体" w:cs="黑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黑体" w:hAnsi="黑体" w:eastAsia="黑体" w:cs="黑体"/>
          <w:b/>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u w:val="single"/>
        </w:rPr>
      </w:pPr>
      <w:r>
        <w:rPr>
          <w:rFonts w:ascii="宋体" w:hAnsi="宋体"/>
          <w:b/>
          <w:color w:val="000000"/>
          <w:sz w:val="20"/>
          <w:szCs w:val="20"/>
        </w:rPr>
        <w:t>QMS:_</w:t>
      </w:r>
      <w:r>
        <w:rPr>
          <w:rFonts w:hint="eastAsia" w:ascii="宋体" w:hAnsi="宋体"/>
          <w:b/>
          <w:color w:val="000000"/>
          <w:sz w:val="20"/>
          <w:szCs w:val="20"/>
          <w:u w:val="single"/>
        </w:rPr>
        <w:t>测绘服务（地理信息系统工程（地理信息数据采集及处理）、工程测量、不动产测绘（地籍测绘、房产测绘））、土地整理服务 土地调查评估服务</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Pr>
          <w:rFonts w:hint="eastAsia" w:ascii="宋体" w:hAnsi="宋体"/>
          <w:b/>
          <w:color w:val="000000"/>
          <w:sz w:val="20"/>
          <w:szCs w:val="20"/>
          <w:u w:val="single"/>
        </w:rPr>
        <w:t>测绘服务（地理信息系统工程（地理信息数据采集及处理）、工程测量、不动产测绘（地籍测绘、房产测绘））、土地整理服务 土地调查评估服务所涉及场所的相关环境管理活动</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b/>
          <w:color w:val="000000"/>
          <w:sz w:val="20"/>
          <w:szCs w:val="20"/>
          <w:u w:val="single"/>
          <w:lang w:val="en-GB"/>
        </w:rPr>
        <w:t>测绘服务（地理信息系统工程（地理信息数据采集及处理）、工程测量、不动产测绘（地籍测绘、房产测绘））、土地整理服务 土地调查评估服务所涉及场所的相关职业健康安全管理活动</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716608" behindDoc="0" locked="0" layoutInCell="1" allowOverlap="1">
            <wp:simplePos x="0" y="0"/>
            <wp:positionH relativeFrom="column">
              <wp:posOffset>1845945</wp:posOffset>
            </wp:positionH>
            <wp:positionV relativeFrom="paragraph">
              <wp:posOffset>342265</wp:posOffset>
            </wp:positionV>
            <wp:extent cx="307340" cy="318770"/>
            <wp:effectExtent l="0" t="0" r="16510" b="5080"/>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19-09-04 21.08.47.jpg"/>
                    <pic:cNvPicPr>
                      <a:picLocks noChangeAspect="1" noChangeArrowheads="1"/>
                    </pic:cNvPicPr>
                  </pic:nvPicPr>
                  <pic:blipFill>
                    <a:blip r:embed="rId6" cstate="print"/>
                    <a:srcRect/>
                    <a:stretch>
                      <a:fillRect/>
                    </a:stretch>
                  </pic:blipFill>
                  <pic:spPr>
                    <a:xfrm>
                      <a:off x="0" y="0"/>
                      <a:ext cx="307340" cy="318770"/>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hint="default" w:ascii="宋体" w:eastAsia="宋体"/>
          <w:b/>
          <w:color w:val="000000"/>
          <w:lang w:val="en-US" w:eastAsia="zh-CN"/>
        </w:rPr>
      </w:pPr>
      <w:r>
        <w:rPr>
          <w:rFonts w:hint="eastAsia" w:eastAsia="宋体"/>
          <w:lang w:eastAsia="zh-CN"/>
        </w:rPr>
        <w:drawing>
          <wp:anchor distT="0" distB="0" distL="114300" distR="114300" simplePos="0" relativeHeight="251770880" behindDoc="1" locked="0" layoutInCell="1" allowOverlap="1">
            <wp:simplePos x="0" y="0"/>
            <wp:positionH relativeFrom="column">
              <wp:posOffset>3316605</wp:posOffset>
            </wp:positionH>
            <wp:positionV relativeFrom="paragraph">
              <wp:posOffset>48895</wp:posOffset>
            </wp:positionV>
            <wp:extent cx="375920" cy="260985"/>
            <wp:effectExtent l="0" t="0" r="5080" b="5715"/>
            <wp:wrapNone/>
            <wp:docPr id="10" name="图片 10" descr="9f0a148c841e25e38dc506c6d64a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f0a148c841e25e38dc506c6d64a9c4"/>
                    <pic:cNvPicPr>
                      <a:picLocks noChangeAspect="1"/>
                    </pic:cNvPicPr>
                  </pic:nvPicPr>
                  <pic:blipFill>
                    <a:blip r:embed="rId7"/>
                    <a:stretch>
                      <a:fillRect/>
                    </a:stretch>
                  </pic:blipFill>
                  <pic:spPr>
                    <a:xfrm>
                      <a:off x="0" y="0"/>
                      <a:ext cx="375920" cy="26098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769856" behindDoc="0" locked="0" layoutInCell="1" allowOverlap="1">
            <wp:simplePos x="0" y="0"/>
            <wp:positionH relativeFrom="column">
              <wp:posOffset>4420235</wp:posOffset>
            </wp:positionH>
            <wp:positionV relativeFrom="paragraph">
              <wp:posOffset>41910</wp:posOffset>
            </wp:positionV>
            <wp:extent cx="403225" cy="271145"/>
            <wp:effectExtent l="0" t="0" r="15875" b="14605"/>
            <wp:wrapNone/>
            <wp:docPr id="4" name="图片 4" descr="c6bc8d82232cd8bc6519fc4dcd21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6bc8d82232cd8bc6519fc4dcd21ee2"/>
                    <pic:cNvPicPr>
                      <a:picLocks noChangeAspect="1"/>
                    </pic:cNvPicPr>
                  </pic:nvPicPr>
                  <pic:blipFill>
                    <a:blip r:embed="rId8"/>
                    <a:stretch>
                      <a:fillRect/>
                    </a:stretch>
                  </pic:blipFill>
                  <pic:spPr>
                    <a:xfrm>
                      <a:off x="0" y="0"/>
                      <a:ext cx="403225" cy="27114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754496" behindDoc="0" locked="0" layoutInCell="1" allowOverlap="1">
            <wp:simplePos x="0" y="0"/>
            <wp:positionH relativeFrom="column">
              <wp:posOffset>3827780</wp:posOffset>
            </wp:positionH>
            <wp:positionV relativeFrom="paragraph">
              <wp:posOffset>96520</wp:posOffset>
            </wp:positionV>
            <wp:extent cx="476250" cy="237490"/>
            <wp:effectExtent l="0" t="0" r="0" b="10160"/>
            <wp:wrapNone/>
            <wp:docPr id="6" name="图片 6"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d23edb0d814701504dd7deb97d797b"/>
                    <pic:cNvPicPr>
                      <a:picLocks noChangeAspect="1"/>
                    </pic:cNvPicPr>
                  </pic:nvPicPr>
                  <pic:blipFill>
                    <a:blip r:embed="rId9"/>
                    <a:srcRect l="10377" t="24118" r="4335" b="17353"/>
                    <a:stretch>
                      <a:fillRect/>
                    </a:stretch>
                  </pic:blipFill>
                  <pic:spPr>
                    <a:xfrm>
                      <a:off x="0" y="0"/>
                      <a:ext cx="476250" cy="23749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740160" behindDoc="0" locked="0" layoutInCell="1" allowOverlap="1">
            <wp:simplePos x="0" y="0"/>
            <wp:positionH relativeFrom="column">
              <wp:posOffset>2399665</wp:posOffset>
            </wp:positionH>
            <wp:positionV relativeFrom="paragraph">
              <wp:posOffset>95250</wp:posOffset>
            </wp:positionV>
            <wp:extent cx="761365" cy="258445"/>
            <wp:effectExtent l="0" t="0" r="635" b="8255"/>
            <wp:wrapNone/>
            <wp:docPr id="7" name="图片 7"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65153f20abdb73c162b984abccbf35"/>
                    <pic:cNvPicPr>
                      <a:picLocks noChangeAspect="1"/>
                    </pic:cNvPicPr>
                  </pic:nvPicPr>
                  <pic:blipFill>
                    <a:blip r:embed="rId10"/>
                    <a:srcRect l="7647" t="9871" r="7157" b="20799"/>
                    <a:stretch>
                      <a:fillRect/>
                    </a:stretch>
                  </pic:blipFill>
                  <pic:spPr>
                    <a:xfrm>
                      <a:off x="0" y="0"/>
                      <a:ext cx="761365" cy="258445"/>
                    </a:xfrm>
                    <a:prstGeom prst="rect">
                      <a:avLst/>
                    </a:prstGeom>
                  </pic:spPr>
                </pic:pic>
              </a:graphicData>
            </a:graphic>
          </wp:anchor>
        </w:drawing>
      </w:r>
      <w:r>
        <w:rPr>
          <w:rFonts w:hint="eastAsia" w:eastAsia="宋体"/>
          <w:lang w:eastAsia="zh-CN"/>
        </w:rPr>
        <w:drawing>
          <wp:anchor distT="0" distB="0" distL="114300" distR="114300" simplePos="0" relativeHeight="251727872" behindDoc="0" locked="0" layoutInCell="1" allowOverlap="1">
            <wp:simplePos x="0" y="0"/>
            <wp:positionH relativeFrom="column">
              <wp:posOffset>1757045</wp:posOffset>
            </wp:positionH>
            <wp:positionV relativeFrom="paragraph">
              <wp:posOffset>88900</wp:posOffset>
            </wp:positionV>
            <wp:extent cx="552450" cy="252730"/>
            <wp:effectExtent l="0" t="0" r="0" b="13970"/>
            <wp:wrapNone/>
            <wp:docPr id="9" name="图片 9"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7ac17c702f787ebcb7b5ad453f94b0"/>
                    <pic:cNvPicPr>
                      <a:picLocks noChangeAspect="1"/>
                    </pic:cNvPicPr>
                  </pic:nvPicPr>
                  <pic:blipFill>
                    <a:blip r:embed="rId11"/>
                    <a:stretch>
                      <a:fillRect/>
                    </a:stretch>
                  </pic:blipFill>
                  <pic:spPr>
                    <a:xfrm>
                      <a:off x="0" y="0"/>
                      <a:ext cx="552450" cy="25273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2020.12.28</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rFonts w:hint="eastAsia" w:eastAsia="宋体"/>
                <w:sz w:val="22"/>
                <w:szCs w:val="22"/>
                <w:lang w:eastAsia="zh-CN"/>
              </w:rPr>
              <w:drawing>
                <wp:anchor distT="0" distB="0" distL="114300" distR="114300" simplePos="0" relativeHeight="251710464" behindDoc="0" locked="0" layoutInCell="1" allowOverlap="1">
                  <wp:simplePos x="0" y="0"/>
                  <wp:positionH relativeFrom="column">
                    <wp:posOffset>3589020</wp:posOffset>
                  </wp:positionH>
                  <wp:positionV relativeFrom="paragraph">
                    <wp:posOffset>13970</wp:posOffset>
                  </wp:positionV>
                  <wp:extent cx="403225" cy="271145"/>
                  <wp:effectExtent l="0" t="0" r="15875" b="14605"/>
                  <wp:wrapNone/>
                  <wp:docPr id="12" name="图片 12" descr="c6bc8d82232cd8bc6519fc4dcd21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6bc8d82232cd8bc6519fc4dcd21ee2"/>
                          <pic:cNvPicPr>
                            <a:picLocks noChangeAspect="1"/>
                          </pic:cNvPicPr>
                        </pic:nvPicPr>
                        <pic:blipFill>
                          <a:blip r:embed="rId8"/>
                          <a:stretch>
                            <a:fillRect/>
                          </a:stretch>
                        </pic:blipFill>
                        <pic:spPr>
                          <a:xfrm>
                            <a:off x="0" y="0"/>
                            <a:ext cx="403225" cy="27114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95104" behindDoc="0" locked="0" layoutInCell="1" allowOverlap="1">
                  <wp:simplePos x="0" y="0"/>
                  <wp:positionH relativeFrom="column">
                    <wp:posOffset>2996565</wp:posOffset>
                  </wp:positionH>
                  <wp:positionV relativeFrom="paragraph">
                    <wp:posOffset>68580</wp:posOffset>
                  </wp:positionV>
                  <wp:extent cx="476250" cy="237490"/>
                  <wp:effectExtent l="0" t="0" r="0" b="10160"/>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9"/>
                          <a:srcRect l="10377" t="24118" r="4335" b="17353"/>
                          <a:stretch>
                            <a:fillRect/>
                          </a:stretch>
                        </pic:blipFill>
                        <pic:spPr>
                          <a:xfrm>
                            <a:off x="0" y="0"/>
                            <a:ext cx="476250" cy="237490"/>
                          </a:xfrm>
                          <a:prstGeom prst="rect">
                            <a:avLst/>
                          </a:prstGeom>
                        </pic:spPr>
                      </pic:pic>
                    </a:graphicData>
                  </a:graphic>
                </wp:anchor>
              </w:drawing>
            </w:r>
            <w:r>
              <w:rPr>
                <w:rFonts w:hint="eastAsia" w:eastAsia="宋体"/>
                <w:lang w:eastAsia="zh-CN"/>
              </w:rPr>
              <w:drawing>
                <wp:anchor distT="0" distB="0" distL="114300" distR="114300" simplePos="0" relativeHeight="251681792" behindDoc="1" locked="0" layoutInCell="1" allowOverlap="1">
                  <wp:simplePos x="0" y="0"/>
                  <wp:positionH relativeFrom="column">
                    <wp:posOffset>2516505</wp:posOffset>
                  </wp:positionH>
                  <wp:positionV relativeFrom="paragraph">
                    <wp:posOffset>51435</wp:posOffset>
                  </wp:positionV>
                  <wp:extent cx="386715" cy="268605"/>
                  <wp:effectExtent l="0" t="0" r="13335" b="17145"/>
                  <wp:wrapNone/>
                  <wp:docPr id="15" name="图片 15" descr="9f0a148c841e25e38dc506c6d64a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f0a148c841e25e38dc506c6d64a9c4"/>
                          <pic:cNvPicPr>
                            <a:picLocks noChangeAspect="1"/>
                          </pic:cNvPicPr>
                        </pic:nvPicPr>
                        <pic:blipFill>
                          <a:blip r:embed="rId7"/>
                          <a:stretch>
                            <a:fillRect/>
                          </a:stretch>
                        </pic:blipFill>
                        <pic:spPr>
                          <a:xfrm>
                            <a:off x="0" y="0"/>
                            <a:ext cx="386715" cy="26860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80768" behindDoc="0" locked="0" layoutInCell="1" allowOverlap="1">
                  <wp:simplePos x="0" y="0"/>
                  <wp:positionH relativeFrom="column">
                    <wp:posOffset>1568450</wp:posOffset>
                  </wp:positionH>
                  <wp:positionV relativeFrom="paragraph">
                    <wp:posOffset>67310</wp:posOffset>
                  </wp:positionV>
                  <wp:extent cx="761365" cy="258445"/>
                  <wp:effectExtent l="0" t="0" r="635" b="8255"/>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0"/>
                          <a:srcRect l="7647" t="9871" r="7157" b="20799"/>
                          <a:stretch>
                            <a:fillRect/>
                          </a:stretch>
                        </pic:blipFill>
                        <pic:spPr>
                          <a:xfrm>
                            <a:off x="0" y="0"/>
                            <a:ext cx="761365" cy="258445"/>
                          </a:xfrm>
                          <a:prstGeom prst="rect">
                            <a:avLst/>
                          </a:prstGeom>
                        </pic:spPr>
                      </pic:pic>
                    </a:graphicData>
                  </a:graphic>
                </wp:anchor>
              </w:drawing>
            </w:r>
            <w:r>
              <w:rPr>
                <w:rFonts w:hint="eastAsia" w:eastAsia="宋体"/>
                <w:lang w:eastAsia="zh-CN"/>
              </w:rPr>
              <w:drawing>
                <wp:anchor distT="0" distB="0" distL="114300" distR="114300" simplePos="0" relativeHeight="251668480" behindDoc="0" locked="0" layoutInCell="1" allowOverlap="1">
                  <wp:simplePos x="0" y="0"/>
                  <wp:positionH relativeFrom="column">
                    <wp:posOffset>925830</wp:posOffset>
                  </wp:positionH>
                  <wp:positionV relativeFrom="paragraph">
                    <wp:posOffset>60960</wp:posOffset>
                  </wp:positionV>
                  <wp:extent cx="552450" cy="252730"/>
                  <wp:effectExtent l="0" t="0" r="0" b="1397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1"/>
                          <a:stretch>
                            <a:fillRect/>
                          </a:stretch>
                        </pic:blipFill>
                        <pic:spPr>
                          <a:xfrm>
                            <a:off x="0" y="0"/>
                            <a:ext cx="552450" cy="252730"/>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504190</wp:posOffset>
                  </wp:positionH>
                  <wp:positionV relativeFrom="paragraph">
                    <wp:posOffset>46990</wp:posOffset>
                  </wp:positionV>
                  <wp:extent cx="307340" cy="318770"/>
                  <wp:effectExtent l="0" t="0" r="16510" b="508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307340" cy="318770"/>
                          </a:xfrm>
                          <a:prstGeom prst="rect">
                            <a:avLst/>
                          </a:prstGeom>
                          <a:noFill/>
                          <a:ln w="9525">
                            <a:noFill/>
                            <a:miter lim="800000"/>
                            <a:headEnd/>
                            <a:tailEnd/>
                          </a:ln>
                        </pic:spPr>
                      </pic:pic>
                    </a:graphicData>
                  </a:graphic>
                </wp:anchor>
              </w:drawing>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 xml:space="preserve">                                              </w:t>
            </w:r>
          </w:p>
          <w:p>
            <w:pPr>
              <w:spacing w:line="280" w:lineRule="exact"/>
              <w:rPr>
                <w:b/>
                <w:color w:val="000000"/>
                <w:sz w:val="22"/>
                <w:szCs w:val="22"/>
              </w:rPr>
            </w:pP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12</w:t>
            </w:r>
            <w:r>
              <w:rPr>
                <w:rFonts w:hint="eastAsia"/>
                <w:b/>
                <w:color w:val="000000"/>
                <w:sz w:val="22"/>
                <w:szCs w:val="22"/>
              </w:rPr>
              <w:t>月</w:t>
            </w:r>
            <w:r>
              <w:rPr>
                <w:rFonts w:hint="eastAsia"/>
                <w:b/>
                <w:color w:val="000000"/>
                <w:sz w:val="22"/>
                <w:szCs w:val="22"/>
                <w:lang w:val="en-US" w:eastAsia="zh-CN"/>
              </w:rPr>
              <w:t>28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12</w:t>
            </w:r>
            <w:r>
              <w:rPr>
                <w:rFonts w:hint="eastAsia"/>
                <w:b/>
                <w:color w:val="000000"/>
                <w:sz w:val="22"/>
                <w:szCs w:val="22"/>
              </w:rPr>
              <w:t>月</w:t>
            </w:r>
            <w:r>
              <w:rPr>
                <w:rFonts w:hint="eastAsia"/>
                <w:b/>
                <w:color w:val="000000"/>
                <w:sz w:val="22"/>
                <w:szCs w:val="22"/>
                <w:lang w:val="en-US" w:eastAsia="zh-CN"/>
              </w:rPr>
              <w:t>28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ascii="黑体" w:hAnsi="黑体" w:eastAsia="黑体" w:cs="黑体"/>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sz w:val="22"/>
                <w:szCs w:val="22"/>
              </w:rPr>
              <w:drawing>
                <wp:anchor distT="0" distB="0" distL="114300" distR="114300" simplePos="0" relativeHeight="251713536" behindDoc="0" locked="0" layoutInCell="1" allowOverlap="1">
                  <wp:simplePos x="0" y="0"/>
                  <wp:positionH relativeFrom="column">
                    <wp:posOffset>543560</wp:posOffset>
                  </wp:positionH>
                  <wp:positionV relativeFrom="paragraph">
                    <wp:posOffset>157480</wp:posOffset>
                  </wp:positionV>
                  <wp:extent cx="307340" cy="318770"/>
                  <wp:effectExtent l="0" t="0" r="16510" b="5080"/>
                  <wp:wrapNone/>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19-09-04 21.08.47.jpg"/>
                          <pic:cNvPicPr>
                            <a:picLocks noChangeAspect="1" noChangeArrowheads="1"/>
                          </pic:cNvPicPr>
                        </pic:nvPicPr>
                        <pic:blipFill>
                          <a:blip r:embed="rId6" cstate="print"/>
                          <a:srcRect/>
                          <a:stretch>
                            <a:fillRect/>
                          </a:stretch>
                        </pic:blipFill>
                        <pic:spPr>
                          <a:xfrm>
                            <a:off x="0" y="0"/>
                            <a:ext cx="307340" cy="318770"/>
                          </a:xfrm>
                          <a:prstGeom prst="rect">
                            <a:avLst/>
                          </a:prstGeom>
                          <a:noFill/>
                          <a:ln w="9525">
                            <a:noFill/>
                            <a:miter lim="800000"/>
                            <a:headEnd/>
                            <a:tailEnd/>
                          </a:ln>
                        </pic:spPr>
                      </pic:pic>
                    </a:graphicData>
                  </a:graphic>
                </wp:anchor>
              </w:drawing>
            </w:r>
            <w:r>
              <w:rPr>
                <w:rFonts w:hint="eastAsia"/>
                <w:b/>
                <w:color w:val="000000"/>
                <w:spacing w:val="-10"/>
                <w:szCs w:val="21"/>
              </w:rPr>
              <w:t>推荐意见：</w:t>
            </w:r>
            <w:r>
              <w:rPr>
                <w:rFonts w:hint="eastAsia" w:ascii="黑体" w:hAnsi="黑体" w:eastAsia="黑体" w:cs="黑体"/>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12</w:t>
            </w:r>
            <w:r>
              <w:rPr>
                <w:rFonts w:hint="eastAsia"/>
                <w:b/>
                <w:color w:val="000000"/>
                <w:sz w:val="22"/>
                <w:szCs w:val="22"/>
              </w:rPr>
              <w:t>月</w:t>
            </w:r>
            <w:r>
              <w:rPr>
                <w:rFonts w:hint="eastAsia"/>
                <w:b/>
                <w:color w:val="000000"/>
                <w:sz w:val="22"/>
                <w:szCs w:val="22"/>
                <w:lang w:val="en-US" w:eastAsia="zh-CN"/>
              </w:rPr>
              <w:t>28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CF6235"/>
    <w:rsid w:val="02923BA2"/>
    <w:rsid w:val="05A04AFA"/>
    <w:rsid w:val="061A7773"/>
    <w:rsid w:val="07072AD1"/>
    <w:rsid w:val="071A6265"/>
    <w:rsid w:val="071F6DA8"/>
    <w:rsid w:val="075A0617"/>
    <w:rsid w:val="07963C31"/>
    <w:rsid w:val="079D31B0"/>
    <w:rsid w:val="089E2CFE"/>
    <w:rsid w:val="09F14CFE"/>
    <w:rsid w:val="0B94686F"/>
    <w:rsid w:val="0D8467CD"/>
    <w:rsid w:val="0E2264DA"/>
    <w:rsid w:val="0E507C5A"/>
    <w:rsid w:val="12332C11"/>
    <w:rsid w:val="134C1D17"/>
    <w:rsid w:val="135C1396"/>
    <w:rsid w:val="15567592"/>
    <w:rsid w:val="17055506"/>
    <w:rsid w:val="1712364E"/>
    <w:rsid w:val="18156A82"/>
    <w:rsid w:val="1A3D4976"/>
    <w:rsid w:val="1B347D10"/>
    <w:rsid w:val="1D127B4D"/>
    <w:rsid w:val="1D321B8B"/>
    <w:rsid w:val="1DC657CF"/>
    <w:rsid w:val="20D20F3F"/>
    <w:rsid w:val="21662B70"/>
    <w:rsid w:val="216A2FA8"/>
    <w:rsid w:val="21FD3F71"/>
    <w:rsid w:val="223D3B8E"/>
    <w:rsid w:val="225E05D1"/>
    <w:rsid w:val="22743508"/>
    <w:rsid w:val="22E51889"/>
    <w:rsid w:val="232D6305"/>
    <w:rsid w:val="23E6135D"/>
    <w:rsid w:val="24680392"/>
    <w:rsid w:val="25816622"/>
    <w:rsid w:val="26493F74"/>
    <w:rsid w:val="26595E71"/>
    <w:rsid w:val="26BB0BD0"/>
    <w:rsid w:val="280A741C"/>
    <w:rsid w:val="28756E51"/>
    <w:rsid w:val="29384AB9"/>
    <w:rsid w:val="2A4E1C44"/>
    <w:rsid w:val="2A8F6DC9"/>
    <w:rsid w:val="2E243481"/>
    <w:rsid w:val="2E49486F"/>
    <w:rsid w:val="2EBC6314"/>
    <w:rsid w:val="2EC20114"/>
    <w:rsid w:val="30A144FA"/>
    <w:rsid w:val="32854313"/>
    <w:rsid w:val="3405435E"/>
    <w:rsid w:val="3443009A"/>
    <w:rsid w:val="34B400E8"/>
    <w:rsid w:val="363C2865"/>
    <w:rsid w:val="3B301A1C"/>
    <w:rsid w:val="3B561250"/>
    <w:rsid w:val="3CA12B77"/>
    <w:rsid w:val="3D737DC3"/>
    <w:rsid w:val="3F706B0D"/>
    <w:rsid w:val="3FBE6423"/>
    <w:rsid w:val="42173D25"/>
    <w:rsid w:val="42C967F9"/>
    <w:rsid w:val="45C30264"/>
    <w:rsid w:val="45EE6B2D"/>
    <w:rsid w:val="46CC1484"/>
    <w:rsid w:val="48E72B56"/>
    <w:rsid w:val="4A1D506C"/>
    <w:rsid w:val="4AB5078A"/>
    <w:rsid w:val="4CBB56DE"/>
    <w:rsid w:val="4D334E6A"/>
    <w:rsid w:val="4EA03FE6"/>
    <w:rsid w:val="4EA431FB"/>
    <w:rsid w:val="4EC2221A"/>
    <w:rsid w:val="503D5502"/>
    <w:rsid w:val="51222625"/>
    <w:rsid w:val="52220E33"/>
    <w:rsid w:val="524A1E41"/>
    <w:rsid w:val="52533598"/>
    <w:rsid w:val="52643FFC"/>
    <w:rsid w:val="59570FC0"/>
    <w:rsid w:val="597A0316"/>
    <w:rsid w:val="5B5D5CB3"/>
    <w:rsid w:val="5B6F6716"/>
    <w:rsid w:val="5C610E2A"/>
    <w:rsid w:val="5D431DC4"/>
    <w:rsid w:val="5DF821EC"/>
    <w:rsid w:val="5E367374"/>
    <w:rsid w:val="5E58549F"/>
    <w:rsid w:val="5F491614"/>
    <w:rsid w:val="5F4B00B3"/>
    <w:rsid w:val="605916B3"/>
    <w:rsid w:val="61B806EC"/>
    <w:rsid w:val="61F337B2"/>
    <w:rsid w:val="621B4D46"/>
    <w:rsid w:val="62F27C34"/>
    <w:rsid w:val="630E06B4"/>
    <w:rsid w:val="64A90D85"/>
    <w:rsid w:val="64AB28DF"/>
    <w:rsid w:val="651F0D25"/>
    <w:rsid w:val="658B63CE"/>
    <w:rsid w:val="65BE2DEF"/>
    <w:rsid w:val="68A0524E"/>
    <w:rsid w:val="69175F44"/>
    <w:rsid w:val="69743F5E"/>
    <w:rsid w:val="6A61508E"/>
    <w:rsid w:val="6AED216E"/>
    <w:rsid w:val="6B1E5826"/>
    <w:rsid w:val="6CBF1859"/>
    <w:rsid w:val="6CDB20AA"/>
    <w:rsid w:val="6D39706F"/>
    <w:rsid w:val="6D65750C"/>
    <w:rsid w:val="6DC37098"/>
    <w:rsid w:val="6E270D67"/>
    <w:rsid w:val="6F822C19"/>
    <w:rsid w:val="7042277E"/>
    <w:rsid w:val="70F42283"/>
    <w:rsid w:val="73D778AC"/>
    <w:rsid w:val="758E24FF"/>
    <w:rsid w:val="763C60AA"/>
    <w:rsid w:val="76DB7EEF"/>
    <w:rsid w:val="78F77FE9"/>
    <w:rsid w:val="7A716D26"/>
    <w:rsid w:val="7B8A1962"/>
    <w:rsid w:val="7C841D1B"/>
    <w:rsid w:val="7CAD29C8"/>
    <w:rsid w:val="7FDE4D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spacing w:after="120" w:afterLines="0"/>
    </w:p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2021-01-08T07:45:19Z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