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42" w:rsidRDefault="00890842">
      <w:pPr>
        <w:pStyle w:val="a7"/>
      </w:pPr>
    </w:p>
    <w:p w:rsidR="00890842" w:rsidRDefault="00890842">
      <w:pPr>
        <w:pStyle w:val="a7"/>
      </w:pPr>
    </w:p>
    <w:p w:rsidR="00890842" w:rsidRDefault="00BB1759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0842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0842" w:rsidRDefault="00BB1759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0842" w:rsidRDefault="00BB1759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受审核部门：办公室     主管领导：</w:t>
            </w:r>
            <w:r w:rsidR="00A56ABB">
              <w:rPr>
                <w:rFonts w:ascii="楷体" w:eastAsia="楷体" w:hAnsi="楷体" w:hint="eastAsia"/>
                <w:sz w:val="24"/>
                <w:szCs w:val="24"/>
              </w:rPr>
              <w:t>刘桂云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A56ABB">
              <w:rPr>
                <w:rFonts w:ascii="楷体" w:eastAsia="楷体" w:hAnsi="楷体" w:hint="eastAsia"/>
                <w:sz w:val="24"/>
                <w:szCs w:val="24"/>
              </w:rPr>
              <w:t>王占成</w:t>
            </w:r>
          </w:p>
        </w:tc>
        <w:tc>
          <w:tcPr>
            <w:tcW w:w="1585" w:type="dxa"/>
            <w:vMerge w:val="restart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0842">
        <w:trPr>
          <w:trHeight w:val="403"/>
        </w:trPr>
        <w:tc>
          <w:tcPr>
            <w:tcW w:w="1809" w:type="dxa"/>
            <w:vMerge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0842" w:rsidRDefault="00BB1759" w:rsidP="0074686B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74686B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</w:t>
            </w:r>
            <w:r w:rsidR="0074686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.1.</w:t>
            </w:r>
            <w:r w:rsidR="0074686B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585" w:type="dxa"/>
            <w:vMerge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09" w:type="dxa"/>
            <w:vMerge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0842" w:rsidRDefault="00BB1759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  <w:r>
              <w:rPr>
                <w:rFonts w:ascii="楷体" w:eastAsia="楷体" w:hAnsi="楷体" w:cs="Arial" w:hint="eastAsia"/>
                <w:szCs w:val="21"/>
              </w:rPr>
              <w:t>QMS: 5.3组织的岗位、职责和权限、6.2质量目标、7.2能力、7.3意识、</w:t>
            </w:r>
            <w:r>
              <w:rPr>
                <w:rFonts w:ascii="楷体" w:eastAsia="楷体" w:hAnsi="楷体" w:cs="Arial" w:hint="eastAsia"/>
                <w:spacing w:val="-6"/>
                <w:szCs w:val="21"/>
              </w:rPr>
              <w:t>9.1.1监视、测量、分析和评价总则</w:t>
            </w:r>
            <w:r>
              <w:rPr>
                <w:rFonts w:ascii="楷体" w:eastAsia="楷体" w:hAnsi="楷体" w:cs="Arial" w:hint="eastAsia"/>
                <w:szCs w:val="21"/>
              </w:rPr>
              <w:t xml:space="preserve">、9.1.3分析与评价、9.2 内部审核、10.2不合格和纠正措施， </w:t>
            </w:r>
          </w:p>
          <w:p w:rsidR="00890842" w:rsidRDefault="00BB1759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E/OMS: 5.3组织的岗位、职责和权限、6.2.1环境/职业健康安全目标、6.2.2实现环境/职业健康安全目标措施的策划7.2能力、7.3意识、9.2 内部审核、10.2不符合/事件和纠正措施，</w:t>
            </w:r>
          </w:p>
          <w:p w:rsidR="00890842" w:rsidRDefault="00BB1759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09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890842" w:rsidRDefault="00BB175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 5.3</w:t>
            </w:r>
          </w:p>
        </w:tc>
        <w:tc>
          <w:tcPr>
            <w:tcW w:w="10004" w:type="dxa"/>
          </w:tcPr>
          <w:p w:rsidR="00890842" w:rsidRDefault="00BB1759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585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09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QEO 6.2</w:t>
            </w:r>
          </w:p>
        </w:tc>
        <w:tc>
          <w:tcPr>
            <w:tcW w:w="10004" w:type="dxa"/>
            <w:vAlign w:val="center"/>
          </w:tcPr>
          <w:p w:rsidR="00890842" w:rsidRDefault="00BB17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编制了《目标指标管理方案控制程序</w:t>
            </w:r>
            <w:r w:rsidR="00072D7C">
              <w:rPr>
                <w:rFonts w:ascii="楷体" w:eastAsia="楷体" w:hAnsi="楷体" w:cs="宋体" w:hint="eastAsia"/>
                <w:sz w:val="24"/>
                <w:szCs w:val="24"/>
              </w:rPr>
              <w:t>SDHZQ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.CX10-2019》，</w:t>
            </w:r>
          </w:p>
          <w:p w:rsidR="00890842" w:rsidRDefault="00BB17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查办公室目标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890842" w:rsidRDefault="00BB17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培训计划完成率100%；</w:t>
            </w:r>
          </w:p>
          <w:p w:rsidR="00890842" w:rsidRDefault="00BB17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培训合格率100%；</w:t>
            </w:r>
          </w:p>
          <w:p w:rsidR="00890842" w:rsidRDefault="00BB17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文件化信息受控率100%；</w:t>
            </w:r>
          </w:p>
          <w:p w:rsidR="00890842" w:rsidRDefault="00BB17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固体废弃物有效处置率100%；</w:t>
            </w:r>
          </w:p>
          <w:p w:rsidR="00890842" w:rsidRDefault="00BB17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火灾发生率0；经考核目标已完成。</w:t>
            </w:r>
          </w:p>
          <w:p w:rsidR="00890842" w:rsidRDefault="00BB1759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查到公司制定的《环境目标、指标与管理方案一览表》和《职业健康安全目标、指标与管理方案一览表》，2020年共有5个环境管理方案和职业健康安全管理方案，以上管理方案能有效针对目标。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抽查1）环境管理方案，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环境目标：加强固体废物管理；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环境指标：固体废弃物有效处置率</w:t>
            </w:r>
            <w:r>
              <w:rPr>
                <w:rFonts w:ascii="楷体" w:eastAsia="楷体" w:hAnsi="楷体" w:cs="宋体"/>
                <w:sz w:val="24"/>
                <w:szCs w:val="24"/>
              </w:rPr>
              <w:t>100%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管理方案：对本部门的固体废弃物进行登记，按照有关法律法规要求和相关制度要求进行处理；设专人管理，定期检查处置；将可回收和不可回收利用分类放置，指定专人管理，费用</w:t>
            </w:r>
            <w:r w:rsidR="00312FFA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00元。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完成时间：2020年12月底以前；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责任人：</w:t>
            </w:r>
            <w:r w:rsidR="00A56ABB">
              <w:rPr>
                <w:rFonts w:ascii="楷体" w:eastAsia="楷体" w:hAnsi="楷体" w:cs="宋体" w:hint="eastAsia"/>
                <w:sz w:val="24"/>
                <w:szCs w:val="24"/>
              </w:rPr>
              <w:t>刘桂云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A56ABB">
              <w:rPr>
                <w:rFonts w:ascii="楷体" w:eastAsia="楷体" w:hAnsi="楷体" w:cs="宋体" w:hint="eastAsia"/>
                <w:sz w:val="24"/>
                <w:szCs w:val="24"/>
              </w:rPr>
              <w:t>李建军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A56ABB">
              <w:rPr>
                <w:rFonts w:ascii="楷体" w:eastAsia="楷体" w:hAnsi="楷体" w:cs="宋体" w:hint="eastAsia"/>
                <w:sz w:val="24"/>
                <w:szCs w:val="24"/>
              </w:rPr>
              <w:t>刘桂云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、审核：</w:t>
            </w:r>
            <w:r w:rsidR="00A56ABB">
              <w:rPr>
                <w:rFonts w:ascii="楷体" w:eastAsia="楷体" w:hAnsi="楷体" w:cs="宋体" w:hint="eastAsia"/>
                <w:sz w:val="24"/>
                <w:szCs w:val="24"/>
              </w:rPr>
              <w:t>张全稳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、批准：</w:t>
            </w:r>
            <w:r w:rsidR="00A56ABB">
              <w:rPr>
                <w:rFonts w:ascii="楷体" w:eastAsia="楷体" w:hAnsi="楷体" w:cs="宋体" w:hint="eastAsia"/>
                <w:sz w:val="24"/>
                <w:szCs w:val="24"/>
              </w:rPr>
              <w:t>王立军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，日期：2020.</w:t>
            </w:r>
            <w:r w:rsidR="00312FFA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.1</w:t>
            </w:r>
            <w:r w:rsidR="00312FFA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抽查2）职业健康安全管理方案，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重大风险源：</w:t>
            </w:r>
            <w:r w:rsidR="00312FFA">
              <w:rPr>
                <w:rFonts w:ascii="楷体" w:eastAsia="楷体" w:hAnsi="楷体" w:cs="宋体" w:hint="eastAsia"/>
                <w:sz w:val="24"/>
                <w:szCs w:val="24"/>
              </w:rPr>
              <w:t>触电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事故的发生；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安全目标指标：</w:t>
            </w:r>
            <w:r w:rsidR="00312FFA">
              <w:rPr>
                <w:rFonts w:ascii="楷体" w:eastAsia="楷体" w:hAnsi="楷体" w:cs="宋体" w:hint="eastAsia"/>
                <w:sz w:val="24"/>
                <w:szCs w:val="24"/>
              </w:rPr>
              <w:t>触电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事故发生率为</w:t>
            </w:r>
            <w:r>
              <w:rPr>
                <w:rFonts w:ascii="楷体" w:eastAsia="楷体" w:hAnsi="楷体" w:cs="宋体"/>
                <w:sz w:val="24"/>
                <w:szCs w:val="24"/>
              </w:rPr>
              <w:t>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890842" w:rsidRDefault="00BB1759" w:rsidP="00312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主要的技术方案和措施：</w:t>
            </w:r>
            <w:r w:rsidR="00312FFA" w:rsidRPr="00312FFA">
              <w:rPr>
                <w:rFonts w:ascii="楷体" w:eastAsia="楷体" w:hAnsi="楷体" w:cs="宋体" w:hint="eastAsia"/>
                <w:sz w:val="24"/>
                <w:szCs w:val="24"/>
              </w:rPr>
              <w:t>办公、生活用电知识和防触电教育；规范用电，选用优质、合格</w:t>
            </w:r>
            <w:r w:rsidR="00312FFA" w:rsidRPr="00312FFA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电气设备，按规定安装、使用；加强日常维修检查；</w:t>
            </w:r>
            <w:r w:rsidR="00312FFA">
              <w:rPr>
                <w:rFonts w:ascii="楷体" w:eastAsia="楷体" w:hAnsi="楷体" w:cs="宋体" w:hint="eastAsia"/>
                <w:sz w:val="24"/>
                <w:szCs w:val="24"/>
              </w:rPr>
              <w:t>严格用电规章制度，消除违章用电现象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；费用：4000元；责任部门：</w:t>
            </w:r>
            <w:r w:rsidR="005C61FA">
              <w:rPr>
                <w:rFonts w:ascii="楷体" w:eastAsia="楷体" w:hAnsi="楷体" w:cs="宋体" w:hint="eastAsia"/>
                <w:sz w:val="24"/>
                <w:szCs w:val="24"/>
              </w:rPr>
              <w:t>办公室、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供销部；责任人：</w:t>
            </w:r>
            <w:r w:rsidR="00A56ABB">
              <w:rPr>
                <w:rFonts w:ascii="楷体" w:eastAsia="楷体" w:hAnsi="楷体" w:cs="宋体" w:hint="eastAsia"/>
                <w:sz w:val="24"/>
                <w:szCs w:val="24"/>
              </w:rPr>
              <w:t>刘桂云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5C61FA" w:rsidRPr="005C61FA">
              <w:rPr>
                <w:rFonts w:ascii="楷体" w:eastAsia="楷体" w:hAnsi="楷体" w:cs="宋体" w:hint="eastAsia"/>
                <w:sz w:val="24"/>
                <w:szCs w:val="24"/>
              </w:rPr>
              <w:t>张全稳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；启动日期：2020年</w:t>
            </w:r>
            <w:r w:rsidR="005C61FA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月1</w:t>
            </w:r>
            <w:r w:rsidR="005C61FA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日；完成日期：202</w:t>
            </w:r>
            <w:r w:rsidR="005C61F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.12月；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A56ABB">
              <w:rPr>
                <w:rFonts w:ascii="楷体" w:eastAsia="楷体" w:hAnsi="楷体" w:cs="宋体" w:hint="eastAsia"/>
                <w:sz w:val="24"/>
                <w:szCs w:val="24"/>
              </w:rPr>
              <w:t>刘桂云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，审核：</w:t>
            </w:r>
            <w:r w:rsidR="00A56ABB">
              <w:rPr>
                <w:rFonts w:ascii="楷体" w:eastAsia="楷体" w:hAnsi="楷体" w:cs="宋体" w:hint="eastAsia"/>
                <w:sz w:val="24"/>
                <w:szCs w:val="24"/>
              </w:rPr>
              <w:t>张全稳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，批准：</w:t>
            </w:r>
            <w:r w:rsidR="00A56ABB">
              <w:rPr>
                <w:rFonts w:ascii="楷体" w:eastAsia="楷体" w:hAnsi="楷体" w:cs="宋体" w:hint="eastAsia"/>
                <w:sz w:val="24"/>
                <w:szCs w:val="24"/>
              </w:rPr>
              <w:t>王立军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，日期：2020年</w:t>
            </w:r>
            <w:r w:rsidR="005C61FA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月1</w:t>
            </w:r>
            <w:r w:rsidR="005C61FA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09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890842" w:rsidRDefault="00BB175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004" w:type="dxa"/>
          </w:tcPr>
          <w:p w:rsidR="00156982" w:rsidRPr="008F2024" w:rsidRDefault="00BB1759" w:rsidP="0015698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>执行《</w:t>
            </w:r>
            <w:r w:rsidR="008F2024" w:rsidRPr="008F2024">
              <w:rPr>
                <w:rFonts w:ascii="楷体" w:eastAsia="楷体" w:hAnsi="楷体" w:cs="Arial" w:hint="eastAsia"/>
                <w:sz w:val="24"/>
                <w:szCs w:val="24"/>
              </w:rPr>
              <w:t>SDHZQ.CX22-2019知识管理控制程序</w:t>
            </w: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>》，企业确定运行过程所需要的知识，经组织识别，组织内外部知识包括：外部知识、专业知识、管理经验、教训等。</w:t>
            </w:r>
          </w:p>
          <w:p w:rsidR="00890842" w:rsidRPr="008F2024" w:rsidRDefault="00156982" w:rsidP="0015698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>无</w:t>
            </w:r>
            <w:r w:rsidRPr="008F2024">
              <w:rPr>
                <w:rFonts w:ascii="楷体" w:eastAsia="楷体" w:hAnsi="楷体" w:cs="Arial"/>
                <w:sz w:val="24"/>
                <w:szCs w:val="24"/>
              </w:rPr>
              <w:t>变化</w:t>
            </w: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BB1759" w:rsidRPr="008F2024">
              <w:rPr>
                <w:rFonts w:ascii="楷体" w:eastAsia="楷体" w:hAnsi="楷体" w:cs="Arial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09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311" w:type="dxa"/>
          </w:tcPr>
          <w:p w:rsidR="00890842" w:rsidRDefault="00BB175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Q7.1.2、QEO7.2、7.3</w:t>
            </w:r>
          </w:p>
        </w:tc>
        <w:tc>
          <w:tcPr>
            <w:tcW w:w="10004" w:type="dxa"/>
          </w:tcPr>
          <w:p w:rsidR="00890842" w:rsidRPr="008F2024" w:rsidRDefault="00BB1759">
            <w:pPr>
              <w:spacing w:line="360" w:lineRule="auto"/>
              <w:ind w:firstLine="420"/>
              <w:rPr>
                <w:rFonts w:ascii="楷体" w:eastAsia="楷体" w:hAnsi="楷体" w:cs="Arial"/>
                <w:sz w:val="24"/>
                <w:szCs w:val="24"/>
              </w:rPr>
            </w:pP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>编制执行《</w:t>
            </w:r>
            <w:r w:rsidR="008F2024" w:rsidRPr="008F2024">
              <w:rPr>
                <w:rFonts w:ascii="楷体" w:eastAsia="楷体" w:hAnsi="楷体" w:cs="Arial" w:hint="eastAsia"/>
                <w:sz w:val="24"/>
                <w:szCs w:val="24"/>
              </w:rPr>
              <w:t>SDHZQ.CX06-2019</w:t>
            </w: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>人力资源控制程序》，规定了人力资源配备、培训计划与实施，考核与认可等予以规定。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企业配置了适宜的人员：如办公室人员、管理人员、销售人员、检验人员、库管员等；人员配置基本满足日常管理体系运行要求；现场确认该企业未涉及到特殊作业，以及特种作业人员。</w:t>
            </w:r>
          </w:p>
          <w:p w:rsidR="00890842" w:rsidRPr="008F2024" w:rsidRDefault="00BB1759">
            <w:pPr>
              <w:spacing w:line="360" w:lineRule="auto"/>
              <w:ind w:firstLine="420"/>
              <w:rPr>
                <w:rFonts w:ascii="楷体" w:eastAsia="楷体" w:hAnsi="楷体" w:cs="Arial"/>
                <w:sz w:val="24"/>
                <w:szCs w:val="24"/>
              </w:rPr>
            </w:pP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890842" w:rsidRPr="008F2024" w:rsidRDefault="00BB1759">
            <w:pPr>
              <w:spacing w:line="360" w:lineRule="auto"/>
              <w:ind w:firstLine="420"/>
              <w:rPr>
                <w:rFonts w:ascii="楷体" w:eastAsia="楷体" w:hAnsi="楷体" w:cs="Arial"/>
                <w:sz w:val="24"/>
                <w:szCs w:val="24"/>
              </w:rPr>
            </w:pP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>办公室对各岗位人员进行能力考核，根据结果采取措施，通常是采取培训方式。</w:t>
            </w:r>
          </w:p>
          <w:p w:rsidR="00890842" w:rsidRPr="008F2024" w:rsidRDefault="00BB1759" w:rsidP="007A3D30">
            <w:pPr>
              <w:spacing w:line="360" w:lineRule="auto"/>
              <w:ind w:firstLine="420"/>
              <w:rPr>
                <w:rFonts w:ascii="楷体" w:eastAsia="楷体" w:hAnsi="楷体" w:cs="Arial"/>
                <w:sz w:val="24"/>
                <w:szCs w:val="24"/>
              </w:rPr>
            </w:pP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>查到《</w:t>
            </w:r>
            <w:r w:rsidR="004B32F1">
              <w:rPr>
                <w:rFonts w:ascii="楷体" w:eastAsia="楷体" w:hAnsi="楷体" w:cs="Arial" w:hint="eastAsia"/>
                <w:sz w:val="24"/>
                <w:szCs w:val="24"/>
              </w:rPr>
              <w:t>2020</w:t>
            </w: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>年度教育培训计划》，编制</w:t>
            </w:r>
            <w:r w:rsidR="00A56ABB" w:rsidRPr="008F2024">
              <w:rPr>
                <w:rFonts w:ascii="楷体" w:eastAsia="楷体" w:hAnsi="楷体" w:cs="Arial" w:hint="eastAsia"/>
                <w:sz w:val="24"/>
                <w:szCs w:val="24"/>
              </w:rPr>
              <w:t>刘桂云</w:t>
            </w: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>，批准</w:t>
            </w:r>
            <w:r w:rsidR="004B32F1">
              <w:rPr>
                <w:rFonts w:ascii="楷体" w:eastAsia="楷体" w:hAnsi="楷体" w:cs="Arial" w:hint="eastAsia"/>
                <w:sz w:val="24"/>
                <w:szCs w:val="24"/>
              </w:rPr>
              <w:t>张全稳</w:t>
            </w: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>，日期2020.</w:t>
            </w:r>
            <w:r w:rsidR="004B32F1"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4B32F1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>日。培训内容</w:t>
            </w: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涉及：标准、手册程序体系文件、关键过程、作业指导书、相关法规、应急预案、安全环境意识、检验员培训等。</w:t>
            </w:r>
          </w:p>
          <w:p w:rsidR="00890842" w:rsidRPr="008F2024" w:rsidRDefault="00BB1759" w:rsidP="007A3D3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>查到：1、《培训记录表》，2020.</w:t>
            </w:r>
            <w:r w:rsidR="00F17F98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>.1</w:t>
            </w:r>
            <w:r w:rsidR="00F17F98">
              <w:rPr>
                <w:rFonts w:ascii="楷体" w:eastAsia="楷体" w:hAnsi="楷体" w:cs="Arial" w:hint="eastAsia"/>
                <w:sz w:val="24"/>
                <w:szCs w:val="24"/>
              </w:rPr>
              <w:t>6-18日</w:t>
            </w: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>管理体系</w:t>
            </w:r>
            <w:r w:rsidR="00F17F98">
              <w:rPr>
                <w:rFonts w:ascii="楷体" w:eastAsia="楷体" w:hAnsi="楷体" w:cs="Arial" w:hint="eastAsia"/>
                <w:sz w:val="24"/>
                <w:szCs w:val="24"/>
              </w:rPr>
              <w:t>文件</w:t>
            </w: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>的培训，全体人员参加，记录了培训内容摘要，通过现场提问答辩对培训效果予以考核评价，考核合格率100%。</w:t>
            </w:r>
          </w:p>
          <w:p w:rsidR="00890842" w:rsidRPr="008F2024" w:rsidRDefault="00BB1759" w:rsidP="007A3D3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ab/>
            </w:r>
            <w:r w:rsidR="008940A9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>2、2020.</w:t>
            </w:r>
            <w:r w:rsidR="008859E3">
              <w:rPr>
                <w:rFonts w:ascii="楷体" w:eastAsia="楷体" w:hAnsi="楷体" w:cs="Arial" w:hint="eastAsia"/>
                <w:sz w:val="24"/>
                <w:szCs w:val="24"/>
              </w:rPr>
              <w:t>12</w:t>
            </w: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>.1</w:t>
            </w:r>
            <w:r w:rsidR="008859E3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E63221" w:rsidRPr="00E63221">
              <w:rPr>
                <w:rFonts w:ascii="楷体" w:eastAsia="楷体" w:hAnsi="楷体" w:cs="Arial" w:hint="eastAsia"/>
                <w:sz w:val="24"/>
                <w:szCs w:val="24"/>
              </w:rPr>
              <w:t>法规、制度、管理知识</w:t>
            </w: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>培训，经现场讨论考核合格率100%。</w:t>
            </w:r>
          </w:p>
          <w:p w:rsidR="00890842" w:rsidRPr="008F2024" w:rsidRDefault="00BB1759" w:rsidP="007A3D30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>3、2020.</w:t>
            </w:r>
            <w:r w:rsidR="00F17F98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8859E3">
              <w:rPr>
                <w:rFonts w:ascii="楷体" w:eastAsia="楷体" w:hAnsi="楷体" w:cs="Arial" w:hint="eastAsia"/>
                <w:sz w:val="24"/>
                <w:szCs w:val="24"/>
              </w:rPr>
              <w:t>0</w:t>
            </w: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F17F98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8859E3"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>日组织关键、特殊过程的操作技能和改进环境安全表现</w:t>
            </w:r>
            <w:r w:rsidR="00F17F98">
              <w:rPr>
                <w:rFonts w:ascii="楷体" w:eastAsia="楷体" w:hAnsi="楷体" w:cs="Arial" w:hint="eastAsia"/>
                <w:sz w:val="24"/>
                <w:szCs w:val="24"/>
              </w:rPr>
              <w:t>、销售技巧</w:t>
            </w: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>培训，培训方式授课，有培训内容摘要，经现场讨论考核合格率100%。</w:t>
            </w:r>
          </w:p>
          <w:p w:rsidR="00890842" w:rsidRPr="008F2024" w:rsidRDefault="00BB1759" w:rsidP="007A3D30">
            <w:pPr>
              <w:spacing w:line="360" w:lineRule="auto"/>
              <w:ind w:firstLine="420"/>
              <w:rPr>
                <w:rFonts w:ascii="楷体" w:eastAsia="楷体" w:hAnsi="楷体" w:cs="Arial"/>
                <w:sz w:val="24"/>
                <w:szCs w:val="24"/>
              </w:rPr>
            </w:pP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 xml:space="preserve">均达到了培训目的。 </w:t>
            </w:r>
            <w:r w:rsidR="009816D6">
              <w:rPr>
                <w:rFonts w:ascii="楷体" w:eastAsia="楷体" w:hAnsi="楷体" w:cs="Arial" w:hint="eastAsia"/>
                <w:sz w:val="24"/>
                <w:szCs w:val="24"/>
              </w:rPr>
              <w:t>上次审核不符合已关闭。</w:t>
            </w:r>
          </w:p>
          <w:p w:rsidR="00890842" w:rsidRPr="008F2024" w:rsidRDefault="00BB1759" w:rsidP="007A3D30">
            <w:pPr>
              <w:spacing w:line="360" w:lineRule="auto"/>
              <w:ind w:firstLine="420"/>
              <w:rPr>
                <w:rFonts w:ascii="楷体" w:eastAsia="楷体" w:hAnsi="楷体" w:cs="Arial"/>
                <w:sz w:val="24"/>
                <w:szCs w:val="24"/>
              </w:rPr>
            </w:pP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890842" w:rsidRPr="008F2024" w:rsidRDefault="00BB17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>公司无特种设备作业人员。</w:t>
            </w:r>
          </w:p>
          <w:p w:rsidR="00890842" w:rsidRPr="008F2024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8F2024">
              <w:rPr>
                <w:rFonts w:ascii="楷体" w:eastAsia="楷体" w:hAnsi="楷体" w:cs="Arial" w:hint="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1585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09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:rsidR="00890842" w:rsidRDefault="00BB175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004" w:type="dxa"/>
          </w:tcPr>
          <w:p w:rsidR="00890842" w:rsidRDefault="00BB17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890842" w:rsidRDefault="00BB175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产品检验、顾客满意度测量等的方式完成。</w:t>
            </w:r>
          </w:p>
          <w:p w:rsidR="00890842" w:rsidRDefault="00BB1759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查见2020.</w:t>
            </w:r>
            <w:r w:rsidR="00CC43CF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.1</w:t>
            </w:r>
            <w:r w:rsidR="00CC43CF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日等《巡查表》，从整理整顿、工作态度、工作进度、</w:t>
            </w:r>
            <w:r w:rsidR="00CC43CF">
              <w:rPr>
                <w:rFonts w:ascii="楷体" w:eastAsia="楷体" w:hAnsi="楷体" w:cs="宋体" w:hint="eastAsia"/>
                <w:sz w:val="24"/>
                <w:szCs w:val="24"/>
              </w:rPr>
              <w:t>环境、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安全遵守等予以评分，满分100分，此次检查得分9</w:t>
            </w:r>
            <w:r w:rsidR="00CC43CF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分。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公司日常对市场信息、目标完成情况及适宜性、营销人员过程工作监督、产品质量检验、顾客满意对测量及反馈等进行简单分析评价，公司已建立了信息收集的渠道，并实施，但利用深度须加强。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1585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1255"/>
        </w:trPr>
        <w:tc>
          <w:tcPr>
            <w:tcW w:w="1809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890842" w:rsidRDefault="00BB175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890842" w:rsidRDefault="0089084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查有：《环境因素识别与评价控制程序</w:t>
            </w:r>
            <w:r w:rsidR="00072D7C">
              <w:rPr>
                <w:rFonts w:ascii="楷体" w:eastAsia="楷体" w:hAnsi="楷体" w:cs="楷体" w:hint="eastAsia"/>
                <w:sz w:val="24"/>
                <w:szCs w:val="24"/>
              </w:rPr>
              <w:t>SDHZQ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.CX18-2019》、《危险源辩识风险评价控制程序</w:t>
            </w:r>
            <w:r w:rsidR="00072D7C">
              <w:rPr>
                <w:rFonts w:ascii="楷体" w:eastAsia="楷体" w:hAnsi="楷体" w:cs="楷体" w:hint="eastAsia"/>
                <w:sz w:val="24"/>
                <w:szCs w:val="24"/>
              </w:rPr>
              <w:t>SDHZQ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.CX21-2019》。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办公室作为环境和职业健康安全管理体系的推进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部门，主要统筹负责识别评价相关的环境因素及危险源。根据各部门识别及各办公、采购、质检、</w:t>
            </w:r>
            <w:r w:rsidR="00437E66" w:rsidRPr="00437E66">
              <w:rPr>
                <w:rFonts w:ascii="楷体" w:eastAsia="楷体" w:hAnsi="楷体" w:cs="楷体" w:hint="eastAsia"/>
                <w:sz w:val="24"/>
                <w:szCs w:val="24"/>
              </w:rPr>
              <w:t>科教设备、科教仪器、音体美器材、实验室设备、幼儿教具、幼儿玩具、多媒体教室设备、数字化（地理、历史）教室及科技馆设备</w:t>
            </w:r>
            <w:r w:rsidR="002F09C6">
              <w:rPr>
                <w:rFonts w:ascii="楷体" w:eastAsia="楷体" w:hAnsi="楷体" w:cs="楷体" w:hint="eastAsia"/>
                <w:sz w:val="24"/>
                <w:szCs w:val="24"/>
              </w:rPr>
              <w:t>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销售过程环节识别，由办公室汇总。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</w:t>
            </w:r>
            <w:r w:rsidR="002F09C6">
              <w:rPr>
                <w:rFonts w:ascii="楷体" w:eastAsia="楷体" w:hAnsi="楷体" w:cs="楷体" w:hint="eastAsia"/>
                <w:sz w:val="24"/>
                <w:szCs w:val="24"/>
              </w:rPr>
              <w:t>，没有变化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涉及办公室的环境因素有生活废水排放、生活垃圾排放、水电消耗、</w:t>
            </w:r>
            <w:r w:rsidR="00C078D4">
              <w:rPr>
                <w:rFonts w:ascii="楷体" w:eastAsia="楷体" w:hAnsi="楷体" w:cs="楷体" w:hint="eastAsia"/>
                <w:sz w:val="24"/>
                <w:szCs w:val="24"/>
              </w:rPr>
              <w:t>办公固废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排放、火灾事故发生等。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等2项重要环境因素。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经评价办公室的重要环境因素为：日常办公过程中固体废弃物排放、火灾事故的发生。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供应公司，垃圾由环卫部门拉走，包装物分类卖掉，加强日常培训，日常检查，配备消防器材等措施。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查“危险源辨识和风险评价一览表”，识别了办公活动、采购销售、检验过程中的危险源</w:t>
            </w:r>
            <w:r w:rsidR="00E83234">
              <w:rPr>
                <w:rFonts w:ascii="楷体" w:eastAsia="楷体" w:hAnsi="楷体" w:cs="楷体" w:hint="eastAsia"/>
                <w:sz w:val="24"/>
                <w:szCs w:val="24"/>
              </w:rPr>
              <w:t>，没有变化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。涉及办公室的危险源有办公活动过程中电脑辐射、</w:t>
            </w:r>
            <w:r w:rsidR="00E83234">
              <w:rPr>
                <w:rFonts w:ascii="楷体" w:eastAsia="楷体" w:hAnsi="楷体" w:cs="楷体" w:hint="eastAsia"/>
                <w:sz w:val="24"/>
                <w:szCs w:val="24"/>
              </w:rPr>
              <w:t>滑倒、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火灾、</w:t>
            </w:r>
            <w:r w:rsidR="00E83234">
              <w:rPr>
                <w:rFonts w:ascii="楷体" w:eastAsia="楷体" w:hAnsi="楷体" w:cs="楷体" w:hint="eastAsia"/>
                <w:sz w:val="24"/>
                <w:szCs w:val="24"/>
              </w:rPr>
              <w:t>吸烟伤害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、触电等。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查“不可接受风险清单”，对识别出的危险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经评价办公室的重大危险源：触电事故、火灾事故。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1585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1255"/>
        </w:trPr>
        <w:tc>
          <w:tcPr>
            <w:tcW w:w="1809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890842" w:rsidRDefault="00BB1759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:rsidR="00890842" w:rsidRDefault="00890842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</w:t>
            </w:r>
            <w:r w:rsidR="00072D7C">
              <w:rPr>
                <w:rFonts w:ascii="楷体" w:eastAsia="楷体" w:hAnsi="楷体" w:cs="楷体" w:hint="eastAsia"/>
                <w:sz w:val="24"/>
                <w:szCs w:val="24"/>
              </w:rPr>
              <w:t>SDHZQ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.CX02-2019》。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其中包括：《中华人民共和国环境保护法》</w:t>
            </w:r>
            <w:r w:rsidR="00077177">
              <w:rPr>
                <w:rFonts w:ascii="楷体" w:eastAsia="楷体" w:hAnsi="楷体" w:cs="楷体" w:hint="eastAsia"/>
                <w:sz w:val="24"/>
                <w:szCs w:val="24"/>
              </w:rPr>
              <w:t>、《中华人民共和国固体废弃物污染环境防治法》、《中华人民共和国安全生产法》、《中华人民共和国职业病防治法》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、《国家危险废物名录》、《污水排入城镇下水管道水质标准》、《工伤保险条例》、《山东省消防条例》、《用人单位劳动防护用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品管理规范》等。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1255"/>
        </w:trPr>
        <w:tc>
          <w:tcPr>
            <w:tcW w:w="1809" w:type="dxa"/>
            <w:vAlign w:val="center"/>
          </w:tcPr>
          <w:p w:rsidR="00890842" w:rsidRDefault="00BB1759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890842" w:rsidRDefault="00BB1759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E/S:6.1.4</w:t>
            </w:r>
          </w:p>
        </w:tc>
        <w:tc>
          <w:tcPr>
            <w:tcW w:w="10004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</w:t>
            </w:r>
            <w:r w:rsidR="00072D7C">
              <w:rPr>
                <w:rFonts w:ascii="楷体" w:eastAsia="楷体" w:hAnsi="楷体" w:cs="楷体" w:hint="eastAsia"/>
                <w:sz w:val="24"/>
                <w:szCs w:val="24"/>
              </w:rPr>
              <w:t>SDHZQ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.CX02-2019》、《合规性评价程序</w:t>
            </w:r>
            <w:r w:rsidR="00072D7C">
              <w:rPr>
                <w:rFonts w:ascii="楷体" w:eastAsia="楷体" w:hAnsi="楷体" w:cs="楷体" w:hint="eastAsia"/>
                <w:sz w:val="24"/>
                <w:szCs w:val="24"/>
              </w:rPr>
              <w:t>SDHZQ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.CX16-2019》，每年对公司适用的合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1255"/>
        </w:trPr>
        <w:tc>
          <w:tcPr>
            <w:tcW w:w="1809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890842" w:rsidRPr="00775020" w:rsidRDefault="00BB175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E/S:9.1.2</w:t>
            </w:r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890842" w:rsidRPr="00775020" w:rsidRDefault="00BB1759" w:rsidP="00775020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>公司制定了：《合规性评价程序</w:t>
            </w:r>
            <w:r w:rsidR="00072D7C">
              <w:rPr>
                <w:rFonts w:ascii="楷体" w:eastAsia="楷体" w:hAnsi="楷体" w:cs="Arial" w:hint="eastAsia"/>
                <w:sz w:val="24"/>
                <w:szCs w:val="24"/>
              </w:rPr>
              <w:t>SDHZQ</w:t>
            </w:r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>.CX16-2019》，</w:t>
            </w:r>
          </w:p>
          <w:p w:rsidR="00464D54" w:rsidRPr="00775020" w:rsidRDefault="00464D54" w:rsidP="00464D5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>查“职业康健安全法律法规符合性评价表”，对公司适用的法律法规和其他要求进行了评价，全部符合要求。</w:t>
            </w:r>
          </w:p>
          <w:p w:rsidR="005D0CD8" w:rsidRDefault="00BB1759" w:rsidP="00775020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>查“环境法律法规合</w:t>
            </w:r>
            <w:proofErr w:type="gramStart"/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>性评价报告”，对公司适用的法律法规和其他要求进行了评价，全部符合要求。</w:t>
            </w:r>
          </w:p>
          <w:p w:rsidR="00890842" w:rsidRPr="00775020" w:rsidRDefault="00BB1759" w:rsidP="00432B84">
            <w:pPr>
              <w:spacing w:line="240" w:lineRule="exact"/>
              <w:ind w:firstLineChars="200" w:firstLine="480"/>
              <w:rPr>
                <w:rFonts w:ascii="楷体" w:eastAsia="楷体" w:hAnsi="楷体" w:cs="Arial"/>
                <w:szCs w:val="24"/>
              </w:rPr>
            </w:pPr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>评价人：</w:t>
            </w:r>
            <w:r w:rsidR="00A56ABB">
              <w:rPr>
                <w:rFonts w:ascii="楷体" w:eastAsia="楷体" w:hAnsi="楷体" w:cs="Arial" w:hint="eastAsia"/>
                <w:sz w:val="24"/>
                <w:szCs w:val="24"/>
              </w:rPr>
              <w:t>王立军</w:t>
            </w:r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A56ABB">
              <w:rPr>
                <w:rFonts w:ascii="楷体" w:eastAsia="楷体" w:hAnsi="楷体" w:cs="Arial" w:hint="eastAsia"/>
                <w:sz w:val="24"/>
                <w:szCs w:val="24"/>
              </w:rPr>
              <w:t>刘桂云</w:t>
            </w:r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A56ABB">
              <w:rPr>
                <w:rFonts w:ascii="楷体" w:eastAsia="楷体" w:hAnsi="楷体" w:cs="Arial" w:hint="eastAsia"/>
                <w:sz w:val="24"/>
                <w:szCs w:val="24"/>
              </w:rPr>
              <w:t>张全稳</w:t>
            </w:r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  <w:r w:rsidR="00E75E3C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 xml:space="preserve">日期：2020年7月 </w:t>
            </w:r>
            <w:r w:rsidR="00432B84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775020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E75E3C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1255"/>
        </w:trPr>
        <w:tc>
          <w:tcPr>
            <w:tcW w:w="1809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890842" w:rsidRDefault="00BB1759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Q9.1.3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E/S：9.1.1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</w:t>
            </w:r>
            <w:r w:rsidR="00072D7C">
              <w:rPr>
                <w:rFonts w:ascii="楷体" w:eastAsia="楷体" w:hAnsi="楷体" w:cs="楷体" w:hint="eastAsia"/>
                <w:sz w:val="24"/>
                <w:szCs w:val="24"/>
              </w:rPr>
              <w:t>SDHZQ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.CX15-2019》，办公室通过月度巡查考核对各部门进行监控。</w:t>
            </w:r>
          </w:p>
          <w:p w:rsidR="00890842" w:rsidRDefault="00BB1759" w:rsidP="0087243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87243F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质量、环境和职业健康安全目标指标考核表</w:t>
            </w:r>
            <w:r w:rsidR="0087243F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A56ABB">
              <w:rPr>
                <w:rFonts w:ascii="楷体" w:eastAsia="楷体" w:hAnsi="楷体" w:cs="楷体" w:hint="eastAsia"/>
                <w:sz w:val="24"/>
                <w:szCs w:val="24"/>
              </w:rPr>
              <w:t>2020.10.7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r w:rsidR="00A56ABB">
              <w:rPr>
                <w:rFonts w:ascii="楷体" w:eastAsia="楷体" w:hAnsi="楷体" w:cs="楷体" w:hint="eastAsia"/>
                <w:sz w:val="24"/>
                <w:szCs w:val="24"/>
              </w:rPr>
              <w:t>张全稳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56ABB">
              <w:rPr>
                <w:rFonts w:ascii="楷体" w:eastAsia="楷体" w:hAnsi="楷体" w:cs="楷体" w:hint="eastAsia"/>
                <w:sz w:val="24"/>
                <w:szCs w:val="24"/>
              </w:rPr>
              <w:t>刘桂云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890842" w:rsidRDefault="00464D54" w:rsidP="0087243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7243F">
              <w:rPr>
                <w:rFonts w:ascii="楷体" w:eastAsia="楷体" w:hAnsi="楷体" w:cs="楷体" w:hint="eastAsia"/>
                <w:sz w:val="24"/>
                <w:szCs w:val="24"/>
              </w:rPr>
              <w:t>查到2020.10.8日的</w:t>
            </w:r>
            <w:r w:rsidR="00CC2FA5" w:rsidRPr="0087243F">
              <w:rPr>
                <w:rFonts w:ascii="楷体" w:eastAsia="楷体" w:hAnsi="楷体" w:cs="楷体" w:hint="eastAsia"/>
                <w:sz w:val="24"/>
                <w:szCs w:val="24"/>
              </w:rPr>
              <w:t>管理方案</w:t>
            </w:r>
            <w:r w:rsidRPr="0087243F">
              <w:rPr>
                <w:rFonts w:ascii="楷体" w:eastAsia="楷体" w:hAnsi="楷体" w:cs="楷体" w:hint="eastAsia"/>
                <w:sz w:val="24"/>
                <w:szCs w:val="24"/>
              </w:rPr>
              <w:t>检测表，对管理方案</w:t>
            </w:r>
            <w:r w:rsidR="00CC2FA5" w:rsidRPr="0087243F">
              <w:rPr>
                <w:rFonts w:ascii="楷体" w:eastAsia="楷体" w:hAnsi="楷体" w:cs="楷体" w:hint="eastAsia"/>
                <w:sz w:val="24"/>
                <w:szCs w:val="24"/>
              </w:rPr>
              <w:t>完成情况进行</w:t>
            </w:r>
            <w:r w:rsidRPr="0087243F"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r w:rsidR="00CC2FA5" w:rsidRPr="0087243F">
              <w:rPr>
                <w:rFonts w:ascii="楷体" w:eastAsia="楷体" w:hAnsi="楷体" w:cs="楷体" w:hint="eastAsia"/>
                <w:sz w:val="24"/>
                <w:szCs w:val="24"/>
              </w:rPr>
              <w:t>检查考核</w:t>
            </w:r>
            <w:r w:rsidRPr="0087243F">
              <w:rPr>
                <w:rFonts w:ascii="楷体" w:eastAsia="楷体" w:hAnsi="楷体" w:cs="楷体" w:hint="eastAsia"/>
                <w:sz w:val="24"/>
                <w:szCs w:val="24"/>
              </w:rPr>
              <w:t>，大部分措施已完成，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检查人：</w:t>
            </w:r>
            <w:r w:rsidRPr="0087243F">
              <w:rPr>
                <w:rFonts w:ascii="楷体" w:eastAsia="楷体" w:hAnsi="楷体" w:cs="楷体" w:hint="eastAsia"/>
                <w:sz w:val="24"/>
                <w:szCs w:val="24"/>
              </w:rPr>
              <w:t>张全稳、李建军、刘桂云</w:t>
            </w:r>
            <w:r w:rsidR="00BB175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890842" w:rsidRDefault="00BB1759" w:rsidP="0087243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890842" w:rsidRDefault="00BB1759" w:rsidP="00BF19F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抽查2020.</w:t>
            </w:r>
            <w:r w:rsidR="00F07C37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07C37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日检查得分9</w:t>
            </w:r>
            <w:r w:rsidR="00F07C37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分，2020.</w:t>
            </w:r>
            <w:r w:rsidR="00F07C37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07C37">
              <w:rPr>
                <w:rFonts w:ascii="楷体" w:eastAsia="楷体" w:hAnsi="楷体" w:cs="楷体" w:hint="eastAsia"/>
                <w:sz w:val="24"/>
                <w:szCs w:val="24"/>
              </w:rPr>
              <w:t>28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日对检查得分96分，</w:t>
            </w:r>
            <w:r w:rsidR="00F07C37">
              <w:rPr>
                <w:rFonts w:ascii="楷体" w:eastAsia="楷体" w:hAnsi="楷体" w:cs="楷体" w:hint="eastAsia"/>
                <w:sz w:val="24"/>
                <w:szCs w:val="24"/>
              </w:rPr>
              <w:t>2020.</w:t>
            </w:r>
            <w:r w:rsidR="00F07C37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="00F07C37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07C37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="00F07C37">
              <w:rPr>
                <w:rFonts w:ascii="楷体" w:eastAsia="楷体" w:hAnsi="楷体" w:cs="楷体" w:hint="eastAsia"/>
                <w:sz w:val="24"/>
                <w:szCs w:val="24"/>
              </w:rPr>
              <w:t>日检查得分9</w:t>
            </w:r>
            <w:r w:rsidR="00F07C37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="00F07C37">
              <w:rPr>
                <w:rFonts w:ascii="楷体" w:eastAsia="楷体" w:hAnsi="楷体" w:cs="楷体" w:hint="eastAsia"/>
                <w:sz w:val="24"/>
                <w:szCs w:val="24"/>
              </w:rPr>
              <w:t>分</w:t>
            </w:r>
            <w:r w:rsidR="00F07C37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检查人：</w:t>
            </w:r>
            <w:r w:rsidR="00A56ABB">
              <w:rPr>
                <w:rFonts w:ascii="楷体" w:eastAsia="楷体" w:hAnsi="楷体" w:cs="楷体" w:hint="eastAsia"/>
                <w:sz w:val="24"/>
                <w:szCs w:val="24"/>
              </w:rPr>
              <w:t>刘桂云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56ABB">
              <w:rPr>
                <w:rFonts w:ascii="楷体" w:eastAsia="楷体" w:hAnsi="楷体" w:cs="楷体" w:hint="eastAsia"/>
                <w:sz w:val="24"/>
                <w:szCs w:val="24"/>
              </w:rPr>
              <w:t>张全稳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与企业办公室主任</w:t>
            </w:r>
            <w:r w:rsidR="00A56ABB">
              <w:rPr>
                <w:rFonts w:ascii="楷体" w:eastAsia="楷体" w:hAnsi="楷体" w:cs="楷体" w:hint="eastAsia"/>
                <w:sz w:val="24"/>
                <w:szCs w:val="24"/>
              </w:rPr>
              <w:t>刘桂云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交流了解到，日常工作关注员工身体状况，当员工身体不适请假时，及时跟踪了解其健康状况。有职业病前兆后，及时安排员工休息、调岗或改善工作环境，此外</w:t>
            </w:r>
            <w:r w:rsidR="00A56ABB">
              <w:rPr>
                <w:rFonts w:ascii="楷体" w:eastAsia="楷体" w:hAnsi="楷体" w:cs="楷体" w:hint="eastAsia"/>
                <w:sz w:val="24"/>
                <w:szCs w:val="24"/>
              </w:rPr>
              <w:t>刘桂云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表示今后将逐步建立、健全员工健康档案资料。</w:t>
            </w:r>
          </w:p>
          <w:p w:rsidR="00890842" w:rsidRDefault="00BB1759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交流确认，公司无安全、环境检测设备。</w:t>
            </w:r>
          </w:p>
          <w:p w:rsidR="00890842" w:rsidRDefault="00BB1759">
            <w:pPr>
              <w:pStyle w:val="aa"/>
              <w:widowControl/>
              <w:spacing w:line="360" w:lineRule="auto"/>
              <w:ind w:left="240" w:firstLineChars="100" w:firstLine="24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确认，公司员工不涉及职业病。</w:t>
            </w:r>
          </w:p>
          <w:p w:rsidR="00890842" w:rsidRDefault="00890842">
            <w:pPr>
              <w:pStyle w:val="aa"/>
              <w:widowControl/>
              <w:spacing w:line="360" w:lineRule="auto"/>
              <w:ind w:left="240" w:firstLineChars="100" w:firstLine="24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1734"/>
        </w:trPr>
        <w:tc>
          <w:tcPr>
            <w:tcW w:w="1809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890842" w:rsidRDefault="0089084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公司制定并实施了《消防安全管理程序</w:t>
            </w:r>
            <w:r w:rsidR="00D74C5D" w:rsidRPr="00420C88">
              <w:rPr>
                <w:rFonts w:ascii="楷体" w:eastAsia="楷体" w:hAnsi="楷体" w:cs="楷体" w:hint="eastAsia"/>
                <w:sz w:val="24"/>
                <w:szCs w:val="24"/>
              </w:rPr>
              <w:t>SDHZQ.CX12-2019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》、《能源资源管理程序</w:t>
            </w:r>
            <w:r w:rsidR="00420C88" w:rsidRPr="00420C88">
              <w:rPr>
                <w:rFonts w:ascii="楷体" w:eastAsia="楷体" w:hAnsi="楷体" w:cs="楷体" w:hint="eastAsia"/>
                <w:sz w:val="24"/>
                <w:szCs w:val="24"/>
              </w:rPr>
              <w:t>SDHZQ.CX</w:t>
            </w:r>
            <w:r w:rsidR="00420C88" w:rsidRPr="00420C88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420C88" w:rsidRPr="00420C88">
              <w:rPr>
                <w:rFonts w:ascii="楷体" w:eastAsia="楷体" w:hAnsi="楷体" w:cs="楷体" w:hint="eastAsia"/>
                <w:sz w:val="24"/>
                <w:szCs w:val="24"/>
              </w:rPr>
              <w:t>-2019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》、《固体废弃物控制程序</w:t>
            </w:r>
            <w:r w:rsidR="00420C88" w:rsidRPr="00420C88">
              <w:rPr>
                <w:rFonts w:ascii="楷体" w:eastAsia="楷体" w:hAnsi="楷体" w:cs="楷体" w:hint="eastAsia"/>
                <w:sz w:val="24"/>
                <w:szCs w:val="24"/>
              </w:rPr>
              <w:t>SDHZQ.CX1</w:t>
            </w:r>
            <w:r w:rsidR="00420C88" w:rsidRPr="00420C88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="00420C88" w:rsidRPr="00420C88">
              <w:rPr>
                <w:rFonts w:ascii="楷体" w:eastAsia="楷体" w:hAnsi="楷体" w:cs="楷体" w:hint="eastAsia"/>
                <w:sz w:val="24"/>
                <w:szCs w:val="24"/>
              </w:rPr>
              <w:t>-2019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》、《环境保护管理办法》、《劳保、消防用品管理办法》、《职工安全守则》、《节约能源资源管理办法》、《工厂卫生管理制度》、《火灾应急响应规范》等环境与职业健康安全控制程序和管理制度。</w:t>
            </w:r>
          </w:p>
          <w:p w:rsidR="00890842" w:rsidRDefault="00BB175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r w:rsidR="00A56ABB">
              <w:rPr>
                <w:rFonts w:ascii="楷体" w:eastAsia="楷体" w:hAnsi="楷体" w:cs="楷体" w:hint="eastAsia"/>
                <w:sz w:val="24"/>
                <w:szCs w:val="24"/>
              </w:rPr>
              <w:t>山东菏泽市中华西路2059号（九为产业园内）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，公司四周是其他企业或居民，无敏感区，根据体系运行的需要设置了办公室。</w:t>
            </w:r>
          </w:p>
          <w:p w:rsidR="005A0388" w:rsidRDefault="005A0388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企业无工业废水排放，生活废水较少</w:t>
            </w:r>
            <w:r w:rsidR="00621CB8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排入市政管道。</w:t>
            </w:r>
          </w:p>
          <w:p w:rsidR="00621CB8" w:rsidRPr="00394BFD" w:rsidRDefault="00621CB8" w:rsidP="00394BFD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394BFD">
              <w:rPr>
                <w:rFonts w:ascii="楷体" w:eastAsia="楷体" w:hAnsi="楷体" w:cs="楷体" w:hint="eastAsia"/>
                <w:sz w:val="24"/>
                <w:szCs w:val="24"/>
              </w:rPr>
              <w:t>企业办公及销售过程基本无废气产生。</w:t>
            </w:r>
          </w:p>
          <w:p w:rsidR="00621CB8" w:rsidRPr="00394BFD" w:rsidRDefault="00621CB8" w:rsidP="00394BFD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394BFD">
              <w:rPr>
                <w:rFonts w:ascii="楷体" w:eastAsia="楷体" w:hAnsi="楷体" w:cs="楷体" w:hint="eastAsia"/>
                <w:sz w:val="24"/>
                <w:szCs w:val="24"/>
              </w:rPr>
              <w:t>企业办公及销售过程基本无</w:t>
            </w:r>
            <w:r w:rsidRPr="00394BFD">
              <w:rPr>
                <w:rFonts w:ascii="楷体" w:eastAsia="楷体" w:hAnsi="楷体" w:cs="楷体" w:hint="eastAsia"/>
                <w:sz w:val="24"/>
                <w:szCs w:val="24"/>
              </w:rPr>
              <w:t>噪声产生。</w:t>
            </w:r>
          </w:p>
          <w:p w:rsidR="00621CB8" w:rsidRDefault="00621CB8" w:rsidP="00621CB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621CB8" w:rsidRDefault="00621CB8" w:rsidP="00621CB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621CB8" w:rsidRDefault="00621CB8" w:rsidP="00621CB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621CB8" w:rsidRDefault="00621CB8" w:rsidP="00621CB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抽2020.</w:t>
            </w:r>
            <w:r w:rsidR="00AB7B6B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B7B6B">
              <w:rPr>
                <w:rFonts w:ascii="楷体" w:eastAsia="楷体" w:hAnsi="楷体" w:cs="楷体" w:hint="eastAsia"/>
                <w:sz w:val="24"/>
                <w:szCs w:val="24"/>
              </w:rPr>
              <w:t>16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日的废弃物处理情况，废弃物种类：废墨盒1个、废办公用纸：3kg，废包装物</w:t>
            </w:r>
            <w:r w:rsidR="00AB7B6B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0kg。处置方法：回收或由环卫部门处理。统计人：刘桂云，审批人：张全稳。</w:t>
            </w:r>
          </w:p>
          <w:p w:rsidR="00394BFD" w:rsidRDefault="00394BFD" w:rsidP="00394BF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后电源切断。办公纸张尽量采取双面打印，人走灯灭，定期检查水管跑冒滴漏。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办公室定期组织环保和安全知识培训，员工具备了基本的环保和职业健康安全防护意识。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办公内主要是电的使用，电器有漏电保护器，经常对电路、电源进行检查，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为满足环境和职业健康安全体系的运行，公司投入了环保及安全资金，主要是购买垃圾桶、消防、垃圾处理费、劳保用品费、社保等，运行至今支出约</w:t>
            </w:r>
            <w:r w:rsidR="00D612D8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0000元。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巡视办公区域配备了消防栓和灭火器，状况正常。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2110"/>
        </w:trPr>
        <w:tc>
          <w:tcPr>
            <w:tcW w:w="1809" w:type="dxa"/>
            <w:vAlign w:val="center"/>
          </w:tcPr>
          <w:p w:rsidR="00890842" w:rsidRDefault="00BB1759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890842" w:rsidRDefault="00BB1759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890842" w:rsidRDefault="00890842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890842" w:rsidRDefault="00890842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072D7C">
              <w:rPr>
                <w:rFonts w:ascii="楷体" w:eastAsia="楷体" w:hAnsi="楷体" w:cs="楷体" w:hint="eastAsia"/>
                <w:sz w:val="24"/>
                <w:szCs w:val="24"/>
              </w:rPr>
              <w:t>SDHZQ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.CX14-2019》，确定的紧急情况有：火灾、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r w:rsidR="00A56ABB">
              <w:rPr>
                <w:rFonts w:ascii="楷体" w:eastAsia="楷体" w:hAnsi="楷体" w:cs="楷体" w:hint="eastAsia"/>
                <w:sz w:val="24"/>
                <w:szCs w:val="24"/>
              </w:rPr>
              <w:t>刘桂云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，批准：</w:t>
            </w:r>
            <w:r w:rsidR="00A56ABB">
              <w:rPr>
                <w:rFonts w:ascii="楷体" w:eastAsia="楷体" w:hAnsi="楷体" w:cs="楷体" w:hint="eastAsia"/>
                <w:sz w:val="24"/>
                <w:szCs w:val="24"/>
              </w:rPr>
              <w:t>王立军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，2019年</w:t>
            </w:r>
            <w:r w:rsidR="00747AB3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747AB3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应急设施配置：办公场所配备了消防器材。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查2020.</w:t>
            </w:r>
            <w:r w:rsidR="005C272C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5C272C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日进行的</w:t>
            </w:r>
            <w:r w:rsidR="005C272C">
              <w:rPr>
                <w:rFonts w:ascii="楷体" w:eastAsia="楷体" w:hAnsi="楷体" w:cs="楷体" w:hint="eastAsia"/>
                <w:sz w:val="24"/>
                <w:szCs w:val="24"/>
              </w:rPr>
              <w:t>“应急预案演练记录”，包括预案名称：消防应急预案；演练地点：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门口空地；组织部门：办公室；总指挥：</w:t>
            </w:r>
            <w:r w:rsidR="00A56ABB">
              <w:rPr>
                <w:rFonts w:ascii="楷体" w:eastAsia="楷体" w:hAnsi="楷体" w:cs="楷体" w:hint="eastAsia"/>
                <w:sz w:val="24"/>
                <w:szCs w:val="24"/>
              </w:rPr>
              <w:t>张全稳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；参加部门和单位：办公室、供销部、质检部人员；另外还记录了物资准备和人员培训情况、现场培训、演练过程描述等内容。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演练后对应急预案进行了评审，评审结论：演练后，根据演练情况，认为应急预案与本公司情况基本符合，具有可操作性，暂不用修订。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评审人：</w:t>
            </w:r>
            <w:r w:rsidR="00A56ABB">
              <w:rPr>
                <w:rFonts w:ascii="楷体" w:eastAsia="楷体" w:hAnsi="楷体" w:cs="楷体" w:hint="eastAsia"/>
                <w:sz w:val="24"/>
                <w:szCs w:val="24"/>
              </w:rPr>
              <w:t>张全稳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56ABB">
              <w:rPr>
                <w:rFonts w:ascii="楷体" w:eastAsia="楷体" w:hAnsi="楷体" w:cs="楷体" w:hint="eastAsia"/>
                <w:sz w:val="24"/>
                <w:szCs w:val="24"/>
              </w:rPr>
              <w:t>李建军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56ABB">
              <w:rPr>
                <w:rFonts w:ascii="楷体" w:eastAsia="楷体" w:hAnsi="楷体" w:cs="楷体" w:hint="eastAsia"/>
                <w:sz w:val="24"/>
                <w:szCs w:val="24"/>
              </w:rPr>
              <w:t>刘桂云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56ABB">
              <w:rPr>
                <w:rFonts w:ascii="楷体" w:eastAsia="楷体" w:hAnsi="楷体" w:cs="楷体" w:hint="eastAsia"/>
                <w:sz w:val="24"/>
                <w:szCs w:val="24"/>
              </w:rPr>
              <w:t>王占成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，2020.</w:t>
            </w:r>
            <w:r w:rsidR="005C272C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5C272C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8C222B" w:rsidRDefault="008C222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针对新冠病毒疫情编制有应急预案，</w:t>
            </w:r>
            <w:r w:rsidR="00801A13">
              <w:rPr>
                <w:rFonts w:ascii="楷体" w:eastAsia="楷体" w:hAnsi="楷体" w:cs="楷体" w:hint="eastAsia"/>
                <w:sz w:val="24"/>
                <w:szCs w:val="24"/>
              </w:rPr>
              <w:t>进行了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定期消杀。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1151"/>
        </w:trPr>
        <w:tc>
          <w:tcPr>
            <w:tcW w:w="1809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:rsidR="00890842" w:rsidRDefault="00BB175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QEO9.2</w:t>
            </w:r>
          </w:p>
        </w:tc>
        <w:tc>
          <w:tcPr>
            <w:tcW w:w="10004" w:type="dxa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由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组长</w:t>
            </w:r>
            <w:r w:rsidR="00A56ABB">
              <w:rPr>
                <w:rFonts w:ascii="楷体" w:eastAsia="楷体" w:hAnsi="楷体" w:hint="eastAsia"/>
                <w:bCs/>
                <w:sz w:val="24"/>
                <w:szCs w:val="24"/>
              </w:rPr>
              <w:t>刘桂云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组织内部审核，查年度审核计划：提供《内部审核实施计划》，其内容已包括了审核目的、范围、准则、审核方法、计划编制日期（2020.</w:t>
            </w:r>
            <w:r w:rsidR="00F77685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77685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日），编制：</w:t>
            </w:r>
            <w:r w:rsidR="00A56ABB">
              <w:rPr>
                <w:rFonts w:ascii="楷体" w:eastAsia="楷体" w:hAnsi="楷体" w:hint="eastAsia"/>
                <w:sz w:val="24"/>
                <w:szCs w:val="24"/>
              </w:rPr>
              <w:t>刘桂云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，审批：</w:t>
            </w:r>
            <w:r w:rsidR="00A56ABB">
              <w:rPr>
                <w:rFonts w:ascii="楷体" w:eastAsia="楷体" w:hAnsi="楷体" w:hint="eastAsia"/>
                <w:bCs/>
                <w:sz w:val="24"/>
                <w:szCs w:val="24"/>
              </w:rPr>
              <w:t>张全稳</w:t>
            </w:r>
            <w:r w:rsidR="005C28E5">
              <w:rPr>
                <w:rFonts w:ascii="楷体" w:eastAsia="楷体" w:hAnsi="楷体" w:hint="eastAsia"/>
                <w:bCs/>
                <w:sz w:val="24"/>
                <w:szCs w:val="24"/>
              </w:rPr>
              <w:t>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审核依据：GB/T19001-2016、GB/T24001-2016、ISO45001:2018的标准、体系文件、顾客要求、相关法律法规等。</w:t>
            </w:r>
          </w:p>
          <w:p w:rsidR="00890842" w:rsidRDefault="00BB1759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rFonts w:ascii="楷体" w:eastAsia="楷体" w:hAnsi="楷体" w:hint="eastAsia"/>
                <w:sz w:val="24"/>
                <w:szCs w:val="24"/>
              </w:rPr>
              <w:t>内部审核实施：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组长：</w:t>
            </w:r>
            <w:r w:rsidR="00A56ABB">
              <w:rPr>
                <w:rFonts w:ascii="楷体" w:eastAsia="楷体" w:hAnsi="楷体" w:cs="宋体" w:hint="eastAsia"/>
                <w:sz w:val="24"/>
                <w:szCs w:val="24"/>
              </w:rPr>
              <w:t>刘桂云</w:t>
            </w:r>
            <w:r>
              <w:rPr>
                <w:rFonts w:ascii="楷体" w:eastAsia="楷体" w:hAnsi="楷体" w:cs="宋体"/>
                <w:sz w:val="24"/>
                <w:szCs w:val="24"/>
              </w:rPr>
              <w:t xml:space="preserve">A  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组员：</w:t>
            </w:r>
            <w:r w:rsidR="00A56ABB">
              <w:rPr>
                <w:rFonts w:ascii="楷体" w:eastAsia="楷体" w:hAnsi="楷体" w:cs="宋体" w:hint="eastAsia"/>
                <w:sz w:val="24"/>
                <w:szCs w:val="24"/>
              </w:rPr>
              <w:t>张全稳</w:t>
            </w:r>
            <w:r>
              <w:rPr>
                <w:rFonts w:ascii="楷体" w:eastAsia="楷体" w:hAnsi="楷体" w:cs="宋体"/>
                <w:sz w:val="24"/>
                <w:szCs w:val="24"/>
              </w:rPr>
              <w:t xml:space="preserve">B   </w:t>
            </w:r>
            <w:r w:rsidR="00A56ABB">
              <w:rPr>
                <w:rFonts w:ascii="楷体" w:eastAsia="楷体" w:hAnsi="楷体" w:hint="eastAsia"/>
                <w:sz w:val="24"/>
                <w:szCs w:val="24"/>
              </w:rPr>
              <w:t>李建军</w:t>
            </w:r>
            <w:r>
              <w:rPr>
                <w:rFonts w:ascii="楷体" w:eastAsia="楷体" w:hAnsi="楷体" w:cs="宋体"/>
                <w:sz w:val="24"/>
                <w:szCs w:val="24"/>
              </w:rPr>
              <w:t>C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  <w:p w:rsidR="00890842" w:rsidRDefault="00BB1759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审核时间2020年</w:t>
            </w:r>
            <w:r w:rsidR="00F77685">
              <w:rPr>
                <w:rFonts w:ascii="楷体" w:eastAsia="楷体" w:hAnsi="楷体" w:hint="eastAsia"/>
                <w:bCs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月1</w:t>
            </w:r>
            <w:r w:rsidR="00F77685">
              <w:rPr>
                <w:rFonts w:ascii="楷体" w:eastAsia="楷体" w:hAnsi="楷体" w:hint="eastAsia"/>
                <w:bCs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  <w:r>
              <w:rPr>
                <w:rFonts w:ascii="楷体" w:eastAsia="楷体" w:hAnsi="楷体"/>
                <w:bCs/>
                <w:sz w:val="24"/>
                <w:szCs w:val="24"/>
              </w:rPr>
              <w:t>—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 w:rsidR="00F77685">
              <w:rPr>
                <w:rFonts w:ascii="楷体" w:eastAsia="楷体" w:hAnsi="楷体" w:hint="eastAsia"/>
                <w:bCs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日，共2天。</w:t>
            </w:r>
          </w:p>
          <w:p w:rsidR="00890842" w:rsidRDefault="00BB1759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审核日程安排较为合理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，审核按计划进行，抽查检查表办公室、供销部审核记录与计划相一致，3名内审员经内部培训合格，能力尚可。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提供了内部审核检查证据，其中包括对总经理/管理者代表、办公室、供销部等部门的审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核记录，电子档，条款与策划一致，记录真实、完整。</w:t>
            </w:r>
          </w:p>
          <w:p w:rsidR="00890842" w:rsidRDefault="00BB1759" w:rsidP="00472C27">
            <w:pPr>
              <w:widowControl/>
              <w:spacing w:line="420" w:lineRule="atLeas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本次内审发现1个一般不符合项涉及</w:t>
            </w:r>
            <w:r w:rsidR="005C28E5"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EO</w:t>
            </w:r>
            <w:r w:rsidR="005C28E5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.2条款：</w:t>
            </w:r>
            <w:r w:rsidRPr="007A3D30">
              <w:rPr>
                <w:rFonts w:ascii="楷体" w:eastAsia="楷体" w:hAnsi="楷体" w:hint="eastAsia"/>
                <w:sz w:val="24"/>
                <w:szCs w:val="24"/>
              </w:rPr>
              <w:t>不合格事实描述：</w:t>
            </w:r>
            <w:r w:rsidR="005C28E5" w:rsidRPr="00472C27">
              <w:rPr>
                <w:rFonts w:ascii="楷体" w:eastAsia="楷体" w:hAnsi="楷体" w:hint="eastAsia"/>
                <w:sz w:val="24"/>
                <w:szCs w:val="24"/>
              </w:rPr>
              <w:t>未能提供按照培训计划实施销售技巧培训的证据，不符合规定要求</w:t>
            </w:r>
            <w:r w:rsidRPr="007A3D30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针对这1个不合格，责任部门已分析了原因（对标准条款</w:t>
            </w:r>
            <w:r w:rsidR="005C28E5"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EO</w:t>
            </w:r>
            <w:r w:rsidR="005C28E5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.2学习的不好，对此项工作没有重视。）并采取了纠正措施（组织相关人员重新学习</w:t>
            </w:r>
            <w:r w:rsidR="005C28E5"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EO</w:t>
            </w:r>
            <w:r w:rsidR="00472C27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.2条款及相关内容，</w:t>
            </w:r>
            <w:r w:rsidR="00472C27" w:rsidRPr="00472C27">
              <w:rPr>
                <w:rFonts w:ascii="楷体" w:eastAsia="楷体" w:hAnsi="楷体" w:hint="eastAsia"/>
                <w:sz w:val="24"/>
                <w:szCs w:val="24"/>
              </w:rPr>
              <w:t>学习销售技巧，对相关人员进行批评教育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。），按要求进行了整改，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890842" w:rsidRDefault="00BB1759" w:rsidP="007A3D3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有效。公司内部审核基本有效。</w:t>
            </w:r>
          </w:p>
        </w:tc>
        <w:tc>
          <w:tcPr>
            <w:tcW w:w="1585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1151"/>
        </w:trPr>
        <w:tc>
          <w:tcPr>
            <w:tcW w:w="1809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890842" w:rsidRDefault="00BB175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QEO10.2</w:t>
            </w:r>
          </w:p>
          <w:p w:rsidR="00890842" w:rsidRDefault="0089084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纠正</w:t>
            </w:r>
            <w:r w:rsidRPr="00362D0E">
              <w:rPr>
                <w:rFonts w:ascii="楷体" w:eastAsia="楷体" w:hAnsi="楷体" w:cs="宋体" w:hint="eastAsia"/>
                <w:sz w:val="24"/>
                <w:szCs w:val="24"/>
              </w:rPr>
              <w:t>措施和预防措施控制程序</w:t>
            </w:r>
            <w:r w:rsidR="00A6509A" w:rsidRPr="00362D0E">
              <w:rPr>
                <w:rFonts w:ascii="楷体" w:eastAsia="楷体" w:hAnsi="楷体" w:cs="宋体" w:hint="eastAsia"/>
                <w:sz w:val="24"/>
                <w:szCs w:val="24"/>
              </w:rPr>
              <w:t>SDHZQ.CX08-2019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Pr="00362D0E">
              <w:rPr>
                <w:rFonts w:ascii="楷体" w:eastAsia="楷体" w:hAnsi="楷体" w:cs="宋体" w:hint="eastAsia"/>
                <w:sz w:val="24"/>
                <w:szCs w:val="24"/>
              </w:rPr>
              <w:t>事件调查、事故处置、不符合控制程序</w:t>
            </w:r>
            <w:r w:rsidR="00362D0E" w:rsidRPr="00362D0E">
              <w:rPr>
                <w:rFonts w:ascii="楷体" w:eastAsia="楷体" w:hAnsi="楷体" w:cs="宋体" w:hint="eastAsia"/>
                <w:sz w:val="24"/>
                <w:szCs w:val="24"/>
              </w:rPr>
              <w:t>SDHZQ.CX17-2019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</w:t>
            </w:r>
            <w:bookmarkStart w:id="0" w:name="_GoBack"/>
            <w:bookmarkEnd w:id="0"/>
            <w:r>
              <w:rPr>
                <w:rFonts w:ascii="楷体" w:eastAsia="楷体" w:hAnsi="楷体" w:cs="宋体" w:hint="eastAsia"/>
                <w:sz w:val="24"/>
                <w:szCs w:val="24"/>
              </w:rPr>
              <w:t>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890842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企业纠正和预防措施的管理符合标准规定要求。</w:t>
            </w:r>
          </w:p>
        </w:tc>
        <w:tc>
          <w:tcPr>
            <w:tcW w:w="1585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0842" w:rsidRDefault="00890842">
      <w:pPr>
        <w:pStyle w:val="a7"/>
      </w:pPr>
    </w:p>
    <w:sectPr w:rsidR="00890842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45A" w:rsidRDefault="003E245A">
      <w:r>
        <w:separator/>
      </w:r>
    </w:p>
  </w:endnote>
  <w:endnote w:type="continuationSeparator" w:id="0">
    <w:p w:rsidR="003E245A" w:rsidRDefault="003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20509000000000000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B1759" w:rsidRDefault="00BB1759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62D0E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62D0E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B1759" w:rsidRDefault="00BB17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45A" w:rsidRDefault="003E245A">
      <w:r>
        <w:separator/>
      </w:r>
    </w:p>
  </w:footnote>
  <w:footnote w:type="continuationSeparator" w:id="0">
    <w:p w:rsidR="003E245A" w:rsidRDefault="003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759" w:rsidRDefault="00BB1759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B1759" w:rsidRDefault="003E245A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BB1759" w:rsidRDefault="00BB175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I-12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  <w:p w:rsidR="00BB1759" w:rsidRDefault="00BB1759"/>
            </w:txbxContent>
          </v:textbox>
        </v:shape>
      </w:pict>
    </w:r>
    <w:r w:rsidR="00BB1759">
      <w:rPr>
        <w:rStyle w:val="CharChar1"/>
        <w:rFonts w:hint="default"/>
      </w:rPr>
      <w:t xml:space="preserve">        </w:t>
    </w:r>
    <w:r w:rsidR="00BB175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B1759">
      <w:rPr>
        <w:rStyle w:val="CharChar1"/>
        <w:rFonts w:hint="default"/>
        <w:w w:val="90"/>
      </w:rPr>
      <w:t>Co.</w:t>
    </w:r>
    <w:proofErr w:type="gramStart"/>
    <w:r w:rsidR="00BB1759">
      <w:rPr>
        <w:rStyle w:val="CharChar1"/>
        <w:rFonts w:hint="default"/>
        <w:w w:val="90"/>
      </w:rPr>
      <w:t>,Ltd</w:t>
    </w:r>
    <w:proofErr w:type="spellEnd"/>
    <w:proofErr w:type="gramEnd"/>
    <w:r w:rsidR="00BB1759">
      <w:rPr>
        <w:rStyle w:val="CharChar1"/>
        <w:rFonts w:hint="default"/>
        <w:w w:val="90"/>
      </w:rPr>
      <w:t>.</w:t>
    </w:r>
    <w:r w:rsidR="00BB1759">
      <w:rPr>
        <w:rStyle w:val="CharChar1"/>
        <w:rFonts w:hint="default"/>
        <w:w w:val="90"/>
        <w:szCs w:val="21"/>
      </w:rPr>
      <w:t xml:space="preserve">  </w:t>
    </w:r>
    <w:r w:rsidR="00BB1759">
      <w:rPr>
        <w:rStyle w:val="CharChar1"/>
        <w:rFonts w:hint="default"/>
        <w:w w:val="90"/>
        <w:sz w:val="20"/>
      </w:rPr>
      <w:t xml:space="preserve"> </w:t>
    </w:r>
    <w:r w:rsidR="00BB1759">
      <w:rPr>
        <w:rStyle w:val="CharChar1"/>
        <w:rFonts w:hint="default"/>
        <w:w w:val="90"/>
      </w:rPr>
      <w:t xml:space="preserve">                   </w:t>
    </w:r>
  </w:p>
  <w:p w:rsidR="00BB1759" w:rsidRDefault="00BB17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37717"/>
    <w:rsid w:val="00072D7C"/>
    <w:rsid w:val="00077177"/>
    <w:rsid w:val="000954A0"/>
    <w:rsid w:val="000C520C"/>
    <w:rsid w:val="000C6DD5"/>
    <w:rsid w:val="000D4DE8"/>
    <w:rsid w:val="000E59F3"/>
    <w:rsid w:val="00152D7C"/>
    <w:rsid w:val="00156982"/>
    <w:rsid w:val="00191322"/>
    <w:rsid w:val="001A2D7F"/>
    <w:rsid w:val="001B387B"/>
    <w:rsid w:val="001B3D1B"/>
    <w:rsid w:val="001C5D0F"/>
    <w:rsid w:val="002458E8"/>
    <w:rsid w:val="00255324"/>
    <w:rsid w:val="00257733"/>
    <w:rsid w:val="002F09C6"/>
    <w:rsid w:val="002F4962"/>
    <w:rsid w:val="00312FFA"/>
    <w:rsid w:val="00326A0C"/>
    <w:rsid w:val="00337922"/>
    <w:rsid w:val="00340867"/>
    <w:rsid w:val="00362D0E"/>
    <w:rsid w:val="00380837"/>
    <w:rsid w:val="00394BFD"/>
    <w:rsid w:val="003A198A"/>
    <w:rsid w:val="003D31EA"/>
    <w:rsid w:val="003E245A"/>
    <w:rsid w:val="003F2D46"/>
    <w:rsid w:val="00410914"/>
    <w:rsid w:val="00414080"/>
    <w:rsid w:val="00420C88"/>
    <w:rsid w:val="00432B84"/>
    <w:rsid w:val="00437E66"/>
    <w:rsid w:val="00464D54"/>
    <w:rsid w:val="00472C27"/>
    <w:rsid w:val="004B32F1"/>
    <w:rsid w:val="004C094F"/>
    <w:rsid w:val="004F3FCD"/>
    <w:rsid w:val="004F4F4E"/>
    <w:rsid w:val="00501C7B"/>
    <w:rsid w:val="005205B9"/>
    <w:rsid w:val="00536930"/>
    <w:rsid w:val="00545695"/>
    <w:rsid w:val="005524D9"/>
    <w:rsid w:val="00564E53"/>
    <w:rsid w:val="005A0388"/>
    <w:rsid w:val="005B15E3"/>
    <w:rsid w:val="005C272C"/>
    <w:rsid w:val="005C28E5"/>
    <w:rsid w:val="005C61FA"/>
    <w:rsid w:val="005D0CD8"/>
    <w:rsid w:val="005F4A2B"/>
    <w:rsid w:val="00604130"/>
    <w:rsid w:val="006045A7"/>
    <w:rsid w:val="00621CB8"/>
    <w:rsid w:val="00636EE2"/>
    <w:rsid w:val="00644FE2"/>
    <w:rsid w:val="00661897"/>
    <w:rsid w:val="0067640C"/>
    <w:rsid w:val="006932BD"/>
    <w:rsid w:val="006A2473"/>
    <w:rsid w:val="006C70FD"/>
    <w:rsid w:val="006E408B"/>
    <w:rsid w:val="006E678B"/>
    <w:rsid w:val="0070257C"/>
    <w:rsid w:val="0074686B"/>
    <w:rsid w:val="00747AB3"/>
    <w:rsid w:val="00751363"/>
    <w:rsid w:val="00764208"/>
    <w:rsid w:val="00775020"/>
    <w:rsid w:val="007757F3"/>
    <w:rsid w:val="0077650F"/>
    <w:rsid w:val="0078463E"/>
    <w:rsid w:val="007A3D30"/>
    <w:rsid w:val="007E3722"/>
    <w:rsid w:val="007E6AEB"/>
    <w:rsid w:val="00801A13"/>
    <w:rsid w:val="0087243F"/>
    <w:rsid w:val="0087291F"/>
    <w:rsid w:val="0088298C"/>
    <w:rsid w:val="008859E3"/>
    <w:rsid w:val="00890842"/>
    <w:rsid w:val="008940A9"/>
    <w:rsid w:val="00896F02"/>
    <w:rsid w:val="008973EE"/>
    <w:rsid w:val="008A08FD"/>
    <w:rsid w:val="008B5C42"/>
    <w:rsid w:val="008C222B"/>
    <w:rsid w:val="008F2024"/>
    <w:rsid w:val="00914EF5"/>
    <w:rsid w:val="00920DF5"/>
    <w:rsid w:val="00946C60"/>
    <w:rsid w:val="00971600"/>
    <w:rsid w:val="009816D6"/>
    <w:rsid w:val="00993BF6"/>
    <w:rsid w:val="009973B4"/>
    <w:rsid w:val="009A2DE9"/>
    <w:rsid w:val="009C28C1"/>
    <w:rsid w:val="009E420F"/>
    <w:rsid w:val="009F7EED"/>
    <w:rsid w:val="00A34FB9"/>
    <w:rsid w:val="00A513C4"/>
    <w:rsid w:val="00A56ABB"/>
    <w:rsid w:val="00A6388E"/>
    <w:rsid w:val="00A6509A"/>
    <w:rsid w:val="00A70DDE"/>
    <w:rsid w:val="00AA3677"/>
    <w:rsid w:val="00AB7B6B"/>
    <w:rsid w:val="00AC5004"/>
    <w:rsid w:val="00AE30C9"/>
    <w:rsid w:val="00AF0AAB"/>
    <w:rsid w:val="00AF6D4E"/>
    <w:rsid w:val="00B24DBB"/>
    <w:rsid w:val="00B35E9F"/>
    <w:rsid w:val="00B92F44"/>
    <w:rsid w:val="00B97124"/>
    <w:rsid w:val="00BB1759"/>
    <w:rsid w:val="00BF19FE"/>
    <w:rsid w:val="00BF597E"/>
    <w:rsid w:val="00C05173"/>
    <w:rsid w:val="00C078D4"/>
    <w:rsid w:val="00C145DE"/>
    <w:rsid w:val="00C51A36"/>
    <w:rsid w:val="00C55228"/>
    <w:rsid w:val="00CC2FA5"/>
    <w:rsid w:val="00CC43CF"/>
    <w:rsid w:val="00CE315A"/>
    <w:rsid w:val="00D06F59"/>
    <w:rsid w:val="00D612D8"/>
    <w:rsid w:val="00D74C5D"/>
    <w:rsid w:val="00D8388C"/>
    <w:rsid w:val="00D90D6D"/>
    <w:rsid w:val="00D92952"/>
    <w:rsid w:val="00DA2F95"/>
    <w:rsid w:val="00DC5B16"/>
    <w:rsid w:val="00DD5C14"/>
    <w:rsid w:val="00E460CE"/>
    <w:rsid w:val="00E5485A"/>
    <w:rsid w:val="00E56889"/>
    <w:rsid w:val="00E63221"/>
    <w:rsid w:val="00E6556A"/>
    <w:rsid w:val="00E75E3C"/>
    <w:rsid w:val="00E82679"/>
    <w:rsid w:val="00E83234"/>
    <w:rsid w:val="00EA13C7"/>
    <w:rsid w:val="00EB0164"/>
    <w:rsid w:val="00ED0F62"/>
    <w:rsid w:val="00ED225E"/>
    <w:rsid w:val="00F006EF"/>
    <w:rsid w:val="00F07C37"/>
    <w:rsid w:val="00F17F98"/>
    <w:rsid w:val="00F77685"/>
    <w:rsid w:val="00FC354E"/>
    <w:rsid w:val="01486283"/>
    <w:rsid w:val="021416D8"/>
    <w:rsid w:val="03DC0FCC"/>
    <w:rsid w:val="04343D46"/>
    <w:rsid w:val="044D4B75"/>
    <w:rsid w:val="045B56B3"/>
    <w:rsid w:val="04BA6B7A"/>
    <w:rsid w:val="059E6D21"/>
    <w:rsid w:val="05CD7495"/>
    <w:rsid w:val="06433CF5"/>
    <w:rsid w:val="071800C4"/>
    <w:rsid w:val="083C5F43"/>
    <w:rsid w:val="08537734"/>
    <w:rsid w:val="08815A9C"/>
    <w:rsid w:val="08A81132"/>
    <w:rsid w:val="09525E59"/>
    <w:rsid w:val="0A2A7030"/>
    <w:rsid w:val="0AF255BC"/>
    <w:rsid w:val="0BEC1E27"/>
    <w:rsid w:val="0D3A6D3B"/>
    <w:rsid w:val="0D9D1D5C"/>
    <w:rsid w:val="0E897CBB"/>
    <w:rsid w:val="0EC76BFE"/>
    <w:rsid w:val="0F162D0F"/>
    <w:rsid w:val="108219C2"/>
    <w:rsid w:val="10BD58B0"/>
    <w:rsid w:val="10CC02BD"/>
    <w:rsid w:val="13EF2575"/>
    <w:rsid w:val="1493723D"/>
    <w:rsid w:val="156E2556"/>
    <w:rsid w:val="157849C1"/>
    <w:rsid w:val="15AD0276"/>
    <w:rsid w:val="17A24658"/>
    <w:rsid w:val="17E90890"/>
    <w:rsid w:val="186E7010"/>
    <w:rsid w:val="18833F23"/>
    <w:rsid w:val="19006116"/>
    <w:rsid w:val="192A3AB8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D224A40"/>
    <w:rsid w:val="1D553A9B"/>
    <w:rsid w:val="1D557804"/>
    <w:rsid w:val="1DA96624"/>
    <w:rsid w:val="1E030800"/>
    <w:rsid w:val="1E4A1DDF"/>
    <w:rsid w:val="1EA12B27"/>
    <w:rsid w:val="1EBF7DFB"/>
    <w:rsid w:val="1F517785"/>
    <w:rsid w:val="1FCB2501"/>
    <w:rsid w:val="1FD6378B"/>
    <w:rsid w:val="2098573E"/>
    <w:rsid w:val="20DA078C"/>
    <w:rsid w:val="21D85A19"/>
    <w:rsid w:val="235E3FCA"/>
    <w:rsid w:val="240C0FF4"/>
    <w:rsid w:val="246D2075"/>
    <w:rsid w:val="249D1B51"/>
    <w:rsid w:val="258C1377"/>
    <w:rsid w:val="25B63D74"/>
    <w:rsid w:val="26EF525E"/>
    <w:rsid w:val="272F0E48"/>
    <w:rsid w:val="27B32443"/>
    <w:rsid w:val="27F35084"/>
    <w:rsid w:val="28191FAD"/>
    <w:rsid w:val="28D83944"/>
    <w:rsid w:val="28FE2F29"/>
    <w:rsid w:val="2AC46F78"/>
    <w:rsid w:val="2AF844C7"/>
    <w:rsid w:val="2B2319C0"/>
    <w:rsid w:val="2C3A2852"/>
    <w:rsid w:val="2D546CAF"/>
    <w:rsid w:val="2D5E512C"/>
    <w:rsid w:val="2DA74856"/>
    <w:rsid w:val="2E5E2D23"/>
    <w:rsid w:val="2F5C7822"/>
    <w:rsid w:val="2FE52113"/>
    <w:rsid w:val="308A61A3"/>
    <w:rsid w:val="31631119"/>
    <w:rsid w:val="330904BA"/>
    <w:rsid w:val="33AE4209"/>
    <w:rsid w:val="345F4D69"/>
    <w:rsid w:val="34B30427"/>
    <w:rsid w:val="35EB5546"/>
    <w:rsid w:val="379B573F"/>
    <w:rsid w:val="37A51D10"/>
    <w:rsid w:val="3886580A"/>
    <w:rsid w:val="38E16034"/>
    <w:rsid w:val="399F0E61"/>
    <w:rsid w:val="39B0398A"/>
    <w:rsid w:val="3A135DBE"/>
    <w:rsid w:val="3B115DC4"/>
    <w:rsid w:val="3B227900"/>
    <w:rsid w:val="3DB575F2"/>
    <w:rsid w:val="3FE4412B"/>
    <w:rsid w:val="40134513"/>
    <w:rsid w:val="40C4529F"/>
    <w:rsid w:val="41BF7F6C"/>
    <w:rsid w:val="424B7984"/>
    <w:rsid w:val="43613655"/>
    <w:rsid w:val="45256947"/>
    <w:rsid w:val="454511DF"/>
    <w:rsid w:val="458C0DD7"/>
    <w:rsid w:val="46C6402F"/>
    <w:rsid w:val="46FC186C"/>
    <w:rsid w:val="48E731AA"/>
    <w:rsid w:val="49046B1C"/>
    <w:rsid w:val="4AF12E50"/>
    <w:rsid w:val="4B230C79"/>
    <w:rsid w:val="4B8F4629"/>
    <w:rsid w:val="4D034732"/>
    <w:rsid w:val="4D226AAC"/>
    <w:rsid w:val="4DA45115"/>
    <w:rsid w:val="4EA743E6"/>
    <w:rsid w:val="505E674E"/>
    <w:rsid w:val="50D81641"/>
    <w:rsid w:val="50DE4DBD"/>
    <w:rsid w:val="51C3292E"/>
    <w:rsid w:val="51F65C49"/>
    <w:rsid w:val="52A87672"/>
    <w:rsid w:val="52EA70C8"/>
    <w:rsid w:val="52F26A7F"/>
    <w:rsid w:val="53792A18"/>
    <w:rsid w:val="54CA19B0"/>
    <w:rsid w:val="554E28FE"/>
    <w:rsid w:val="566C2870"/>
    <w:rsid w:val="57B57DBB"/>
    <w:rsid w:val="58DF190E"/>
    <w:rsid w:val="58F13324"/>
    <w:rsid w:val="59441620"/>
    <w:rsid w:val="5B8E2D5D"/>
    <w:rsid w:val="5C0430D5"/>
    <w:rsid w:val="5CD91574"/>
    <w:rsid w:val="5D0E28AF"/>
    <w:rsid w:val="5E122349"/>
    <w:rsid w:val="5EA12B9A"/>
    <w:rsid w:val="5FD0322B"/>
    <w:rsid w:val="61495338"/>
    <w:rsid w:val="61A11EA0"/>
    <w:rsid w:val="62CB5E8E"/>
    <w:rsid w:val="62F25759"/>
    <w:rsid w:val="63511FA7"/>
    <w:rsid w:val="63663611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7B42CBD"/>
    <w:rsid w:val="68056E47"/>
    <w:rsid w:val="68194C3B"/>
    <w:rsid w:val="69372D96"/>
    <w:rsid w:val="69C55CFF"/>
    <w:rsid w:val="6A12542A"/>
    <w:rsid w:val="6B0274C2"/>
    <w:rsid w:val="6C4C3A45"/>
    <w:rsid w:val="6E311877"/>
    <w:rsid w:val="6E336B29"/>
    <w:rsid w:val="6EA2154F"/>
    <w:rsid w:val="6ED45DD7"/>
    <w:rsid w:val="6ED464FA"/>
    <w:rsid w:val="6F4021E5"/>
    <w:rsid w:val="6FD51D0A"/>
    <w:rsid w:val="70E2745F"/>
    <w:rsid w:val="7111286E"/>
    <w:rsid w:val="713701B4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61A29D2"/>
    <w:rsid w:val="77107979"/>
    <w:rsid w:val="77144069"/>
    <w:rsid w:val="780B6495"/>
    <w:rsid w:val="7A8D6040"/>
    <w:rsid w:val="7BDD4178"/>
    <w:rsid w:val="7C5A28BF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line="420" w:lineRule="exact"/>
    </w:pPr>
    <w:rPr>
      <w:sz w:val="24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pPr>
      <w:ind w:firstLineChars="200" w:firstLine="480"/>
    </w:pPr>
    <w:rPr>
      <w:sz w:val="24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13</Pages>
  <Words>1052</Words>
  <Characters>5998</Characters>
  <Application>Microsoft Office Word</Application>
  <DocSecurity>0</DocSecurity>
  <Lines>49</Lines>
  <Paragraphs>14</Paragraphs>
  <ScaleCrop>false</ScaleCrop>
  <Company/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116</cp:revision>
  <dcterms:created xsi:type="dcterms:W3CDTF">2015-06-17T12:51:00Z</dcterms:created>
  <dcterms:modified xsi:type="dcterms:W3CDTF">2021-02-02T11:40:00Z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