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成都爱天使健康咨询有限公司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行政人事部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查见《环境/职业健康安全法律法规标准及其他要求清单》中《中华人民共和国环境影响评价法》未做到及时更新，同时清单中部分法律法规如《职业病危害因素分类目录》、《职业健康监护管理办法》等已废止但未进行有效识别，不符合ES6.1.3 法规与其他要求/合规性义务：组织应建立、实施和保持过程，以：a） 确定并获取最新的适用于组织管理体系的法律法规要求和其他要求。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28001-2011 idt OHSAS 18001:2007标准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3103245</wp:posOffset>
                  </wp:positionH>
                  <wp:positionV relativeFrom="paragraph">
                    <wp:posOffset>135255</wp:posOffset>
                  </wp:positionV>
                  <wp:extent cx="377825" cy="391160"/>
                  <wp:effectExtent l="0" t="0" r="3175" b="5080"/>
                  <wp:wrapNone/>
                  <wp:docPr id="4" name="图片 4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12065</wp:posOffset>
                  </wp:positionV>
                  <wp:extent cx="377825" cy="391160"/>
                  <wp:effectExtent l="0" t="0" r="3175" b="5080"/>
                  <wp:wrapNone/>
                  <wp:docPr id="2" name="图片 2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2021年01月01日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/>
                <w:b/>
                <w:sz w:val="20"/>
              </w:rPr>
              <w:t>2021年01月01日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/>
                <w:b/>
                <w:sz w:val="20"/>
              </w:rPr>
              <w:t>2021年01月01日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91064"/>
    <w:rsid w:val="2DF855C3"/>
    <w:rsid w:val="42FE5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2020-12-31T06:35:33Z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