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27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7" w:type="dxa"/>
            <w:vMerge w:val="restart"/>
            <w:vAlign w:val="center"/>
          </w:tcPr>
          <w:p>
            <w:pPr>
              <w:rPr>
                <w:rFonts w:hint="eastAsia"/>
                <w:szCs w:val="22"/>
                <w:lang w:val="en-US" w:eastAsia="zh-CN"/>
              </w:rPr>
            </w:pPr>
            <w:r>
              <w:rPr>
                <w:rFonts w:hint="eastAsia"/>
                <w:szCs w:val="22"/>
                <w:lang w:val="en-US" w:eastAsia="zh-CN"/>
              </w:rPr>
              <w:t>过程与活动、</w:t>
            </w:r>
          </w:p>
          <w:p>
            <w:pPr>
              <w:rPr>
                <w:rFonts w:hint="eastAsia"/>
                <w:szCs w:val="22"/>
                <w:lang w:val="en-US" w:eastAsia="zh-CN"/>
              </w:rPr>
            </w:pPr>
            <w:r>
              <w:rPr>
                <w:rFonts w:hint="eastAsia"/>
                <w:szCs w:val="22"/>
                <w:lang w:val="en-US" w:eastAsia="zh-CN"/>
              </w:rPr>
              <w:t>抽样计划</w:t>
            </w:r>
          </w:p>
        </w:tc>
        <w:tc>
          <w:tcPr>
            <w:tcW w:w="1273" w:type="dxa"/>
            <w:vMerge w:val="restart"/>
            <w:vAlign w:val="center"/>
          </w:tcPr>
          <w:p>
            <w:pPr>
              <w:rPr>
                <w:rFonts w:hint="eastAsia"/>
                <w:szCs w:val="22"/>
                <w:lang w:val="en-US" w:eastAsia="zh-CN"/>
              </w:rPr>
            </w:pPr>
            <w:r>
              <w:rPr>
                <w:rFonts w:hint="eastAsia"/>
                <w:szCs w:val="22"/>
                <w:lang w:val="en-US" w:eastAsia="zh-CN"/>
              </w:rPr>
              <w:t>涉及</w:t>
            </w:r>
          </w:p>
          <w:p>
            <w:pPr>
              <w:rPr>
                <w:rFonts w:hint="eastAsia"/>
                <w:szCs w:val="22"/>
                <w:lang w:val="en-US" w:eastAsia="zh-CN"/>
              </w:rPr>
            </w:pPr>
            <w:r>
              <w:rPr>
                <w:rFonts w:hint="eastAsia"/>
                <w:szCs w:val="22"/>
                <w:lang w:val="en-US" w:eastAsia="zh-CN"/>
              </w:rPr>
              <w:t>条款</w:t>
            </w:r>
          </w:p>
        </w:tc>
        <w:tc>
          <w:tcPr>
            <w:tcW w:w="10004" w:type="dxa"/>
            <w:vAlign w:val="center"/>
          </w:tcPr>
          <w:p>
            <w:pPr>
              <w:rPr>
                <w:rFonts w:hint="eastAsia"/>
                <w:szCs w:val="22"/>
                <w:lang w:val="en-US" w:eastAsia="zh-CN"/>
              </w:rPr>
            </w:pPr>
            <w:r>
              <w:rPr>
                <w:rFonts w:hint="eastAsia"/>
                <w:szCs w:val="22"/>
                <w:lang w:val="en-US" w:eastAsia="zh-CN"/>
              </w:rPr>
              <w:t>受审核部门：管理层     主管领导：赵川鹏      陪同人员：胡延军</w:t>
            </w:r>
          </w:p>
        </w:tc>
        <w:tc>
          <w:tcPr>
            <w:tcW w:w="1585" w:type="dxa"/>
            <w:vMerge w:val="restart"/>
            <w:vAlign w:val="center"/>
          </w:tcPr>
          <w:p>
            <w:pPr>
              <w:rPr>
                <w:sz w:val="24"/>
                <w:szCs w:val="24"/>
              </w:rPr>
            </w:pPr>
            <w:r>
              <w:rPr>
                <w:rFonts w:hint="eastAsia"/>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7" w:type="dxa"/>
            <w:vMerge w:val="continue"/>
            <w:vAlign w:val="center"/>
          </w:tcPr>
          <w:p>
            <w:pPr>
              <w:rPr>
                <w:rFonts w:hint="eastAsia"/>
                <w:szCs w:val="22"/>
                <w:lang w:val="en-US" w:eastAsia="zh-CN"/>
              </w:rPr>
            </w:pPr>
          </w:p>
        </w:tc>
        <w:tc>
          <w:tcPr>
            <w:tcW w:w="1273" w:type="dxa"/>
            <w:vMerge w:val="continue"/>
            <w:vAlign w:val="center"/>
          </w:tcPr>
          <w:p>
            <w:pPr>
              <w:rPr>
                <w:rFonts w:hint="eastAsia"/>
                <w:szCs w:val="22"/>
                <w:lang w:val="en-US" w:eastAsia="zh-CN"/>
              </w:rPr>
            </w:pPr>
          </w:p>
        </w:tc>
        <w:tc>
          <w:tcPr>
            <w:tcW w:w="10004" w:type="dxa"/>
            <w:vAlign w:val="center"/>
          </w:tcPr>
          <w:p>
            <w:pPr>
              <w:rPr>
                <w:rFonts w:hint="default"/>
                <w:szCs w:val="22"/>
                <w:lang w:val="en-US" w:eastAsia="zh-CN"/>
              </w:rPr>
            </w:pPr>
            <w:r>
              <w:rPr>
                <w:rFonts w:hint="eastAsia"/>
                <w:szCs w:val="22"/>
                <w:lang w:val="en-US" w:eastAsia="zh-CN"/>
              </w:rPr>
              <w:t>审核员：李丽英  专家：邱玉峰      审核时间：2020.12.28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7" w:type="dxa"/>
            <w:vMerge w:val="continue"/>
            <w:vAlign w:val="center"/>
          </w:tcPr>
          <w:p>
            <w:pPr>
              <w:rPr>
                <w:rFonts w:hint="eastAsia"/>
                <w:szCs w:val="22"/>
                <w:lang w:val="en-US" w:eastAsia="zh-CN"/>
              </w:rPr>
            </w:pPr>
          </w:p>
        </w:tc>
        <w:tc>
          <w:tcPr>
            <w:tcW w:w="1273" w:type="dxa"/>
            <w:vMerge w:val="continue"/>
            <w:vAlign w:val="center"/>
          </w:tcPr>
          <w:p>
            <w:pPr>
              <w:rPr>
                <w:rFonts w:hint="eastAsia"/>
                <w:szCs w:val="22"/>
                <w:lang w:val="en-US" w:eastAsia="zh-CN"/>
              </w:rPr>
            </w:pPr>
          </w:p>
        </w:tc>
        <w:tc>
          <w:tcPr>
            <w:tcW w:w="10004" w:type="dxa"/>
            <w:vAlign w:val="center"/>
          </w:tcPr>
          <w:p>
            <w:pPr>
              <w:rPr>
                <w:rFonts w:hint="eastAsia"/>
                <w:szCs w:val="22"/>
                <w:lang w:val="en-US" w:eastAsia="zh-CN"/>
              </w:rPr>
            </w:pPr>
            <w:r>
              <w:rPr>
                <w:rFonts w:hint="eastAsia"/>
                <w:szCs w:val="22"/>
                <w:lang w:val="en-US" w:eastAsia="zh-CN"/>
              </w:rPr>
              <w:t>审核条款：QEO:4;5;6;7.1;9.3;10.1;10.3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eastAsia"/>
                <w:szCs w:val="22"/>
                <w:lang w:val="en-US" w:eastAsia="zh-CN"/>
              </w:rPr>
            </w:pPr>
            <w:r>
              <w:rPr>
                <w:rFonts w:hint="eastAsia"/>
                <w:szCs w:val="22"/>
                <w:lang w:val="en-US" w:eastAsia="zh-CN"/>
              </w:rPr>
              <w:t>管理体系的策划实施</w:t>
            </w:r>
          </w:p>
        </w:tc>
        <w:tc>
          <w:tcPr>
            <w:tcW w:w="1273" w:type="dxa"/>
            <w:vAlign w:val="top"/>
          </w:tcPr>
          <w:p>
            <w:pPr>
              <w:rPr>
                <w:rFonts w:hint="eastAsia"/>
                <w:szCs w:val="22"/>
                <w:lang w:val="en-US" w:eastAsia="zh-CN"/>
              </w:rPr>
            </w:pPr>
            <w:r>
              <w:rPr>
                <w:rFonts w:hint="eastAsia"/>
                <w:szCs w:val="22"/>
                <w:lang w:val="en-US" w:eastAsia="zh-CN"/>
              </w:rPr>
              <w:t>QEO:4</w:t>
            </w:r>
          </w:p>
        </w:tc>
        <w:tc>
          <w:tcPr>
            <w:tcW w:w="10004" w:type="dxa"/>
            <w:vAlign w:val="top"/>
          </w:tcPr>
          <w:p>
            <w:pPr>
              <w:rPr>
                <w:rFonts w:hint="eastAsia"/>
                <w:lang w:val="en-US" w:eastAsia="zh-CN"/>
              </w:rPr>
            </w:pPr>
            <w:r>
              <w:rPr>
                <w:rFonts w:hint="eastAsia"/>
                <w:lang w:val="en-US" w:eastAsia="zh-CN"/>
              </w:rPr>
              <w:t>企业编制了《质量、环境、职业健康安全管理手册》和相应的程序文件，并于2020年9月3日发布并实施。</w:t>
            </w:r>
          </w:p>
          <w:p>
            <w:pPr>
              <w:pStyle w:val="3"/>
              <w:spacing w:before="0" w:after="0" w:line="360" w:lineRule="auto"/>
              <w:rPr>
                <w:rFonts w:hint="eastAsia" w:ascii="宋体" w:hAnsi="宋体" w:eastAsia="宋体"/>
                <w:sz w:val="28"/>
                <w:szCs w:val="28"/>
              </w:rPr>
            </w:pPr>
            <w:r>
              <w:rPr>
                <w:rFonts w:hint="eastAsia" w:ascii="Times New Roman" w:hAnsi="Times New Roman" w:eastAsia="宋体" w:cs="Times New Roman"/>
                <w:b/>
                <w:bCs/>
                <w:kern w:val="2"/>
                <w:sz w:val="21"/>
                <w:szCs w:val="22"/>
                <w:lang w:val="en-US" w:eastAsia="zh-CN" w:bidi="ar-SA"/>
              </w:rPr>
              <w:t xml:space="preserve">理解组织及其环境 </w:t>
            </w:r>
            <w:r>
              <w:rPr>
                <w:rFonts w:hint="eastAsia" w:ascii="宋体" w:hAnsi="宋体" w:eastAsia="宋体"/>
                <w:sz w:val="28"/>
                <w:szCs w:val="28"/>
              </w:rPr>
              <w:t xml:space="preserve"> </w:t>
            </w:r>
          </w:p>
          <w:p>
            <w:pPr>
              <w:rPr>
                <w:rFonts w:hint="eastAsia"/>
                <w:szCs w:val="22"/>
                <w:lang w:val="en-US" w:eastAsia="zh-CN"/>
              </w:rPr>
            </w:pPr>
            <w:r>
              <w:rPr>
                <w:rFonts w:hint="eastAsia"/>
                <w:szCs w:val="22"/>
                <w:lang w:val="en-US" w:eastAsia="zh-CN"/>
              </w:rPr>
              <w:t>总经理会同办公室识别影响公司质量、环境、职业健康安全管理体系预期结果的能力相关的外部和内部问题</w:t>
            </w:r>
          </w:p>
          <w:p>
            <w:pPr>
              <w:rPr>
                <w:rFonts w:hint="eastAsia"/>
                <w:szCs w:val="22"/>
                <w:lang w:val="en-US" w:eastAsia="zh-CN"/>
              </w:rPr>
            </w:pPr>
            <w:r>
              <w:rPr>
                <w:rFonts w:hint="eastAsia"/>
                <w:szCs w:val="22"/>
                <w:lang w:val="en-US" w:eastAsia="zh-CN"/>
              </w:rPr>
              <w:t xml:space="preserve">外部的环境，考虑国际、国家、地区或当地的法律法规、技术、竞争、市场、文化、社会和经济因素；  </w:t>
            </w:r>
          </w:p>
          <w:p>
            <w:pPr>
              <w:rPr>
                <w:rFonts w:hint="eastAsia"/>
                <w:szCs w:val="22"/>
                <w:lang w:val="en-US" w:eastAsia="zh-CN"/>
              </w:rPr>
            </w:pPr>
            <w:r>
              <w:rPr>
                <w:rFonts w:hint="eastAsia"/>
                <w:szCs w:val="22"/>
                <w:lang w:val="en-US" w:eastAsia="zh-CN"/>
              </w:rPr>
              <w:t xml:space="preserve">内部环境，考虑组织的价值观、文化、知识和绩效等相关因素。  </w:t>
            </w:r>
          </w:p>
          <w:p>
            <w:pPr>
              <w:rPr>
                <w:rFonts w:hint="eastAsia"/>
                <w:szCs w:val="22"/>
                <w:lang w:val="en-US" w:eastAsia="zh-CN"/>
              </w:rPr>
            </w:pPr>
            <w:r>
              <w:rPr>
                <w:rFonts w:hint="eastAsia"/>
                <w:szCs w:val="22"/>
                <w:lang w:val="en-US" w:eastAsia="zh-CN"/>
              </w:rPr>
              <w:t>对外包过程也要加以控制，对外包方从公司性质、管理体系、人员、设备、服务质量等多方面进行调查、评价，确定适当的控制措施。</w:t>
            </w:r>
          </w:p>
          <w:p>
            <w:pPr>
              <w:rPr>
                <w:rFonts w:hint="eastAsia"/>
                <w:szCs w:val="22"/>
                <w:lang w:val="en-US" w:eastAsia="zh-CN"/>
              </w:rPr>
            </w:pPr>
            <w:r>
              <w:rPr>
                <w:rFonts w:hint="eastAsia"/>
                <w:szCs w:val="22"/>
                <w:lang w:val="en-US" w:eastAsia="zh-CN"/>
              </w:rPr>
              <w:t>该公司目前识别的外包过程：产品运输。</w:t>
            </w:r>
          </w:p>
          <w:p>
            <w:pPr>
              <w:rPr>
                <w:rFonts w:hint="eastAsia"/>
                <w:szCs w:val="22"/>
                <w:lang w:val="en-US" w:eastAsia="zh-CN"/>
              </w:rPr>
            </w:pPr>
            <w:bookmarkStart w:id="0" w:name="_Toc456713390"/>
            <w:bookmarkStart w:id="1" w:name="_Toc164482052"/>
            <w:bookmarkStart w:id="2" w:name="_Toc164481769"/>
            <w:bookmarkStart w:id="3" w:name="_Toc164481870"/>
            <w:r>
              <w:rPr>
                <w:rFonts w:hint="eastAsia"/>
                <w:b/>
                <w:bCs/>
                <w:szCs w:val="22"/>
                <w:lang w:val="en-US" w:eastAsia="zh-CN"/>
              </w:rPr>
              <w:t>理解相关方的需求和期望</w:t>
            </w:r>
            <w:bookmarkEnd w:id="0"/>
            <w:r>
              <w:rPr>
                <w:rFonts w:hint="eastAsia"/>
                <w:szCs w:val="22"/>
                <w:lang w:val="en-US" w:eastAsia="zh-CN"/>
              </w:rPr>
              <w:t xml:space="preserve">  </w:t>
            </w:r>
          </w:p>
          <w:p>
            <w:pPr>
              <w:rPr>
                <w:rFonts w:hint="eastAsia"/>
                <w:szCs w:val="22"/>
                <w:lang w:val="en-US" w:eastAsia="zh-CN"/>
              </w:rPr>
            </w:pPr>
            <w:r>
              <w:rPr>
                <w:rFonts w:hint="eastAsia"/>
                <w:szCs w:val="22"/>
                <w:lang w:val="en-US" w:eastAsia="zh-CN"/>
              </w:rPr>
              <w:t xml:space="preserve">企业的相关方包括：与质量和环境管理体系、职业健康安全管理体系有关的相关方，如顾客、最终用户、股东、银行、外部供应商、员工及监管部门等； </w:t>
            </w:r>
          </w:p>
          <w:p>
            <w:pPr>
              <w:rPr>
                <w:rFonts w:hint="eastAsia"/>
                <w:szCs w:val="22"/>
                <w:lang w:val="en-US" w:eastAsia="zh-CN"/>
              </w:rPr>
            </w:pPr>
            <w:r>
              <w:rPr>
                <w:rFonts w:hint="eastAsia"/>
                <w:szCs w:val="22"/>
                <w:lang w:val="en-US" w:eastAsia="zh-CN"/>
              </w:rPr>
              <w:t>企业按需求，确定这些相关方的需求和期望（即要求），将这些相关方的需求纳入企业的合规义务。</w:t>
            </w:r>
          </w:p>
          <w:bookmarkEnd w:id="1"/>
          <w:bookmarkEnd w:id="2"/>
          <w:bookmarkEnd w:id="3"/>
          <w:p>
            <w:pPr>
              <w:rPr>
                <w:rFonts w:hint="eastAsia"/>
                <w:b/>
                <w:bCs/>
                <w:szCs w:val="22"/>
                <w:lang w:val="en-US" w:eastAsia="zh-CN"/>
              </w:rPr>
            </w:pPr>
            <w:bookmarkStart w:id="4" w:name="_Toc456713391"/>
            <w:r>
              <w:rPr>
                <w:rFonts w:hint="eastAsia"/>
                <w:b/>
                <w:bCs/>
                <w:szCs w:val="22"/>
                <w:lang w:val="en-US" w:eastAsia="zh-CN"/>
              </w:rPr>
              <w:t>质量、环境、职业健康安全管理体系范围</w:t>
            </w:r>
            <w:bookmarkEnd w:id="4"/>
          </w:p>
          <w:p>
            <w:pPr>
              <w:rPr>
                <w:rFonts w:hint="eastAsia"/>
                <w:szCs w:val="22"/>
                <w:lang w:val="en-US" w:eastAsia="zh-CN"/>
              </w:rPr>
            </w:pPr>
            <w:r>
              <w:rPr>
                <w:rFonts w:hint="eastAsia"/>
                <w:szCs w:val="22"/>
                <w:lang w:val="en-US" w:eastAsia="zh-CN"/>
              </w:rPr>
              <w:t>管理体系范围：机械设备及配件、电动工具、五金产品的销售</w:t>
            </w:r>
            <w:r>
              <w:rPr>
                <w:rFonts w:hint="eastAsia"/>
                <w:szCs w:val="22"/>
                <w:lang w:val="zh-CN" w:eastAsia="zh-CN"/>
              </w:rPr>
              <w:t>活动</w:t>
            </w:r>
            <w:r>
              <w:rPr>
                <w:rFonts w:hint="eastAsia"/>
                <w:szCs w:val="22"/>
                <w:lang w:val="en-US" w:eastAsia="zh-CN"/>
              </w:rPr>
              <w:t xml:space="preserve">所涉及的部门和场所的质量、环境、职业健康安全管理活动。 </w:t>
            </w:r>
          </w:p>
          <w:p>
            <w:pPr>
              <w:rPr>
                <w:rFonts w:hint="eastAsia"/>
                <w:szCs w:val="22"/>
                <w:lang w:val="en-US" w:eastAsia="zh-CN"/>
              </w:rPr>
            </w:pPr>
            <w:r>
              <w:rPr>
                <w:rFonts w:hint="eastAsia"/>
                <w:szCs w:val="22"/>
                <w:lang w:val="en-US" w:eastAsia="zh-CN"/>
              </w:rPr>
              <w:t xml:space="preserve">管理体系活动场所范围：适用于管理体系活动范围所涉及的办公、固定场所、临时销售现场等。 </w:t>
            </w:r>
          </w:p>
          <w:p>
            <w:pPr>
              <w:rPr>
                <w:rFonts w:hint="eastAsia"/>
                <w:szCs w:val="22"/>
                <w:lang w:val="en-US" w:eastAsia="zh-CN"/>
              </w:rPr>
            </w:pPr>
            <w:bookmarkStart w:id="5" w:name="_Toc456713392"/>
            <w:r>
              <w:rPr>
                <w:rFonts w:hint="eastAsia"/>
                <w:b/>
                <w:bCs/>
                <w:szCs w:val="22"/>
                <w:lang w:val="en-US" w:eastAsia="zh-CN"/>
              </w:rPr>
              <w:t>管理体系及其过程</w:t>
            </w:r>
            <w:bookmarkEnd w:id="5"/>
            <w:r>
              <w:rPr>
                <w:rFonts w:hint="eastAsia"/>
                <w:b/>
                <w:bCs/>
                <w:szCs w:val="22"/>
                <w:lang w:val="en-US" w:eastAsia="zh-CN"/>
              </w:rPr>
              <w:t xml:space="preserve"> </w:t>
            </w:r>
            <w:r>
              <w:rPr>
                <w:rFonts w:hint="eastAsia"/>
                <w:szCs w:val="22"/>
                <w:lang w:val="en-US" w:eastAsia="zh-CN"/>
              </w:rPr>
              <w:t xml:space="preserve"> </w:t>
            </w:r>
          </w:p>
          <w:p>
            <w:pPr>
              <w:rPr>
                <w:rFonts w:hint="default" w:ascii="Times New Roman" w:hAnsi="Times New Roman" w:eastAsia="宋体" w:cs="Times New Roman"/>
                <w:kern w:val="2"/>
                <w:sz w:val="21"/>
                <w:szCs w:val="22"/>
                <w:lang w:val="en-US" w:eastAsia="zh-CN" w:bidi="ar-SA"/>
              </w:rPr>
            </w:pPr>
            <w:r>
              <w:rPr>
                <w:rFonts w:hint="eastAsia"/>
                <w:szCs w:val="22"/>
                <w:lang w:val="en-US" w:eastAsia="zh-CN"/>
              </w:rPr>
              <w:t>对质量管理、环境管理、职业健康安全管理过程进行识别，并进行整合，对各个过程做出策划安排：各部门对管理的过程制定相应程序； 确定过程流程中关键过程；并进行控制策划，确定所需要的资源、职责和权限、过程实现的风险和机遇以及措施。保持文件化信息的要求；确保管理过程的有效性所需要的文件化信息；文件化信息包括控制程序、管理制度、管理办法、实施记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847" w:type="dxa"/>
            <w:vAlign w:val="top"/>
          </w:tcPr>
          <w:p>
            <w:pPr>
              <w:rPr>
                <w:rFonts w:hint="eastAsia"/>
                <w:szCs w:val="22"/>
                <w:lang w:val="en-US" w:eastAsia="zh-CN"/>
              </w:rPr>
            </w:pPr>
            <w:r>
              <w:rPr>
                <w:rFonts w:hint="eastAsia"/>
                <w:szCs w:val="22"/>
                <w:lang w:val="en-US" w:eastAsia="zh-CN"/>
              </w:rPr>
              <w:t>方针目标及完成情况、岗位职责的确定和落实</w:t>
            </w:r>
          </w:p>
          <w:p>
            <w:pPr>
              <w:rPr>
                <w:rFonts w:hint="eastAsia"/>
                <w:szCs w:val="22"/>
                <w:lang w:val="en-US" w:eastAsia="zh-CN"/>
              </w:rPr>
            </w:pPr>
          </w:p>
        </w:tc>
        <w:tc>
          <w:tcPr>
            <w:tcW w:w="1273" w:type="dxa"/>
            <w:vAlign w:val="top"/>
          </w:tcPr>
          <w:p>
            <w:pPr>
              <w:rPr>
                <w:rFonts w:hint="eastAsia"/>
                <w:szCs w:val="22"/>
                <w:lang w:val="en-US" w:eastAsia="zh-CN"/>
              </w:rPr>
            </w:pPr>
            <w:r>
              <w:rPr>
                <w:rFonts w:hint="eastAsia"/>
                <w:szCs w:val="22"/>
                <w:lang w:val="en-US" w:eastAsia="zh-CN"/>
              </w:rPr>
              <w:t>QEO:5;</w:t>
            </w:r>
          </w:p>
          <w:p>
            <w:pPr>
              <w:rPr>
                <w:rFonts w:hint="default"/>
                <w:szCs w:val="22"/>
                <w:lang w:val="en-US" w:eastAsia="zh-CN"/>
              </w:rPr>
            </w:pPr>
            <w:r>
              <w:rPr>
                <w:rFonts w:hint="eastAsia"/>
                <w:szCs w:val="22"/>
                <w:lang w:val="en-US" w:eastAsia="zh-CN"/>
              </w:rPr>
              <w:t>6.2</w:t>
            </w:r>
          </w:p>
        </w:tc>
        <w:tc>
          <w:tcPr>
            <w:tcW w:w="10004" w:type="dxa"/>
            <w:vAlign w:val="top"/>
          </w:tcPr>
          <w:p>
            <w:pPr>
              <w:pStyle w:val="3"/>
              <w:pageBreakBefore w:val="0"/>
              <w:widowControl w:val="0"/>
              <w:kinsoku/>
              <w:wordWrap/>
              <w:overflowPunct/>
              <w:topLinePunct w:val="0"/>
              <w:bidi w:val="0"/>
              <w:spacing w:before="0" w:after="0" w:line="240" w:lineRule="auto"/>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领导作用和承诺</w:t>
            </w:r>
            <w:r>
              <w:rPr>
                <w:rFonts w:hint="eastAsia" w:ascii="Times New Roman" w:hAnsi="Times New Roman" w:eastAsia="宋体" w:cs="Times New Roman"/>
                <w:b w:val="0"/>
                <w:bCs w:val="0"/>
                <w:kern w:val="2"/>
                <w:sz w:val="21"/>
                <w:szCs w:val="22"/>
                <w:lang w:val="en-US" w:eastAsia="zh-CN" w:bidi="ar-SA"/>
              </w:rPr>
              <w:t xml:space="preserve">  </w:t>
            </w:r>
          </w:p>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公司领导对质量、环境、职业健康安全管理体系的领导作用和承诺,通过：对</w:t>
            </w:r>
            <w:r>
              <w:rPr>
                <w:rFonts w:hint="eastAsia" w:cs="Times New Roman"/>
                <w:b w:val="0"/>
                <w:bCs w:val="0"/>
                <w:kern w:val="2"/>
                <w:sz w:val="21"/>
                <w:szCs w:val="22"/>
                <w:lang w:val="en-US" w:eastAsia="zh-CN" w:bidi="ar-SA"/>
              </w:rPr>
              <w:t>QEO</w:t>
            </w:r>
            <w:r>
              <w:rPr>
                <w:rFonts w:hint="eastAsia" w:ascii="Times New Roman" w:hAnsi="Times New Roman" w:eastAsia="宋体" w:cs="Times New Roman"/>
                <w:b w:val="0"/>
                <w:bCs w:val="0"/>
                <w:kern w:val="2"/>
                <w:sz w:val="21"/>
                <w:szCs w:val="22"/>
                <w:lang w:val="en-US" w:eastAsia="zh-CN" w:bidi="ar-SA"/>
              </w:rPr>
              <w:t>管理体系的有效性承担责任；确保制定</w:t>
            </w:r>
            <w:r>
              <w:rPr>
                <w:rFonts w:hint="eastAsia" w:cs="Times New Roman"/>
                <w:b w:val="0"/>
                <w:bCs w:val="0"/>
                <w:kern w:val="2"/>
                <w:sz w:val="21"/>
                <w:szCs w:val="22"/>
                <w:lang w:val="en-US" w:eastAsia="zh-CN" w:bidi="ar-SA"/>
              </w:rPr>
              <w:t>QEO</w:t>
            </w:r>
            <w:r>
              <w:rPr>
                <w:rFonts w:hint="eastAsia" w:ascii="Times New Roman" w:hAnsi="Times New Roman" w:eastAsia="宋体" w:cs="Times New Roman"/>
                <w:b w:val="0"/>
                <w:bCs w:val="0"/>
                <w:kern w:val="2"/>
                <w:sz w:val="21"/>
                <w:szCs w:val="22"/>
                <w:lang w:val="en-US" w:eastAsia="zh-CN" w:bidi="ar-SA"/>
              </w:rPr>
              <w:t>管理体系的方针和目标；确保</w:t>
            </w:r>
            <w:r>
              <w:rPr>
                <w:rFonts w:hint="eastAsia" w:cs="Times New Roman"/>
                <w:b w:val="0"/>
                <w:bCs w:val="0"/>
                <w:kern w:val="2"/>
                <w:sz w:val="21"/>
                <w:szCs w:val="22"/>
                <w:lang w:val="en-US" w:eastAsia="zh-CN" w:bidi="ar-SA"/>
              </w:rPr>
              <w:t>QEO</w:t>
            </w:r>
            <w:r>
              <w:rPr>
                <w:rFonts w:hint="eastAsia" w:ascii="Times New Roman" w:hAnsi="Times New Roman" w:eastAsia="宋体" w:cs="Times New Roman"/>
                <w:b w:val="0"/>
                <w:bCs w:val="0"/>
                <w:kern w:val="2"/>
                <w:sz w:val="21"/>
                <w:szCs w:val="22"/>
                <w:lang w:val="en-US" w:eastAsia="zh-CN" w:bidi="ar-SA"/>
              </w:rPr>
              <w:t>管理体系要求融入业务过程；确保获得质量、环境、职业健康安全管理体系所需的资源；沟通有效的</w:t>
            </w:r>
            <w:r>
              <w:rPr>
                <w:rFonts w:hint="eastAsia" w:cs="Times New Roman"/>
                <w:b w:val="0"/>
                <w:bCs w:val="0"/>
                <w:kern w:val="2"/>
                <w:sz w:val="21"/>
                <w:szCs w:val="22"/>
                <w:lang w:val="en-US" w:eastAsia="zh-CN" w:bidi="ar-SA"/>
              </w:rPr>
              <w:t>QEO</w:t>
            </w:r>
            <w:r>
              <w:rPr>
                <w:rFonts w:hint="eastAsia" w:ascii="Times New Roman" w:hAnsi="Times New Roman" w:eastAsia="宋体" w:cs="Times New Roman"/>
                <w:b w:val="0"/>
                <w:bCs w:val="0"/>
                <w:kern w:val="2"/>
                <w:sz w:val="21"/>
                <w:szCs w:val="22"/>
                <w:lang w:val="en-US" w:eastAsia="zh-CN" w:bidi="ar-SA"/>
              </w:rPr>
              <w:t>管理体系要求的重要性；确保实现质量、环境、职业健康安全管理体系的预期结果；促使、指导和支持员工努力提高质量、环境、职业健康安全管理体系的有效性；推动改进；支持其他管理者履行其相关领域的职责。</w:t>
            </w:r>
          </w:p>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以顾客为关注焦点</w:t>
            </w:r>
            <w:r>
              <w:rPr>
                <w:rFonts w:hint="eastAsia" w:ascii="Times New Roman" w:hAnsi="Times New Roman" w:eastAsia="宋体" w:cs="Times New Roman"/>
                <w:b w:val="0"/>
                <w:bCs w:val="0"/>
                <w:kern w:val="2"/>
                <w:sz w:val="21"/>
                <w:szCs w:val="22"/>
                <w:lang w:val="en-US" w:eastAsia="zh-CN" w:bidi="ar-SA"/>
              </w:rPr>
              <w:t xml:space="preserve"> </w:t>
            </w:r>
          </w:p>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lang w:val="en-US" w:eastAsia="zh-CN"/>
              </w:rPr>
            </w:pPr>
            <w:r>
              <w:rPr>
                <w:rFonts w:hint="eastAsia" w:ascii="Times New Roman" w:hAnsi="Times New Roman" w:eastAsia="宋体" w:cs="Times New Roman"/>
                <w:b w:val="0"/>
                <w:bCs w:val="0"/>
                <w:kern w:val="2"/>
                <w:sz w:val="21"/>
                <w:szCs w:val="22"/>
                <w:lang w:val="en-US" w:eastAsia="zh-CN" w:bidi="ar-SA"/>
              </w:rPr>
              <w:t>公司领导以顾客为关注焦点的领导作用和承诺,通过：确定、理解并持续满足顾客要求以及适用的法律法规要求；办公室编制适用的与产品和服务有关的法律、法规清单。确定和应对能够影响产品、服务符合性以及增强顾客满意能力的风险和机遇； 始终致力于增强顾客满意。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b/>
                <w:sz w:val="24"/>
              </w:rPr>
            </w:pPr>
            <w:r>
              <w:rPr>
                <w:rFonts w:hint="eastAsia"/>
                <w:lang w:val="en-US" w:eastAsia="zh-CN"/>
              </w:rPr>
              <w:t>策划并发布了</w:t>
            </w:r>
            <w:r>
              <w:rPr>
                <w:rFonts w:hint="eastAsia"/>
                <w:b/>
                <w:bCs/>
                <w:lang w:val="en-US" w:eastAsia="zh-CN"/>
              </w:rPr>
              <w:t>管理方针</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坚持产品质量第一，确保增进顾客满意；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坚持遵守法律法规，实现环保安全目标；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规范企业经营管理，持续改进管理体系。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策划并发布了质量、环境、职业健康安全管理体系的目标指标：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质量目标                       2020年1-11月完成情况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1、采购产品合格率≥95%；                </w:t>
            </w:r>
            <w:r>
              <w:rPr>
                <w:rFonts w:hint="eastAsia"/>
                <w:szCs w:val="22"/>
                <w:highlight w:val="none"/>
                <w:lang w:val="en-US" w:eastAsia="zh-CN"/>
              </w:rPr>
              <w:t>96</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2、顾客满意率≥90%                      </w:t>
            </w:r>
            <w:r>
              <w:rPr>
                <w:rFonts w:hint="eastAsia"/>
                <w:szCs w:val="22"/>
                <w:highlight w:val="none"/>
                <w:lang w:val="en-US" w:eastAsia="zh-CN"/>
              </w:rPr>
              <w:t>96</w:t>
            </w:r>
            <w:r>
              <w:rPr>
                <w:rFonts w:hint="eastAsia"/>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环境目标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1、固体废弃物分类回收率100%；            100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2、杜绝火灾事故发生。                    未发生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职业健康安全目标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1、杜绝火灾事故发生；                    未发生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2、杜绝死亡及重大安全事故发生。          未发生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3、轻伤事故少于3起/年。                  未发生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企业的组织机构设置：领导层、办公室、采购部、销售部、财务部。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 xml:space="preserve">在管理手册中明确了各部门的职责和权限，根据部门设置，对质量、环境、职业健康安全管理职责进行分工，制定“管理职能分配表”，各部门依据职能分配表确定本部门的职责和权限，形成文件进行传达实施，纳入部门工作手册管理。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任命了管理者代表——张朝卿；并落实了相关职责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21"/>
                <w:lang w:val="en-US" w:eastAsia="zh-CN" w:bidi="ar-SA"/>
              </w:rPr>
            </w:pPr>
            <w:r>
              <w:rPr>
                <w:rFonts w:hint="eastAsia"/>
                <w:szCs w:val="22"/>
                <w:lang w:val="en-US" w:eastAsia="zh-CN"/>
              </w:rPr>
              <w:t>安全事务代表——胡延军，负责参与公司发展战略和资源配置等重大问题的协商讨论与审查，参与职业健康安全方针和目标的制订和评审；参与商讨影响工作场所职业健康安全的任何变化，在职业健康安全事务上收集和反映员工的意见，享有代表权；参与危险源辨识、风险评价和确定控制措施；参与职业健康安全管理方案和运行准则实施及适用法律法规遵守情况的监督与检查；参与事故、事件和职业病的调查与处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847" w:type="dxa"/>
            <w:vAlign w:val="top"/>
          </w:tcPr>
          <w:p>
            <w:pPr>
              <w:rPr>
                <w:rFonts w:hint="eastAsia"/>
                <w:szCs w:val="22"/>
                <w:lang w:val="en-US" w:eastAsia="zh-CN"/>
              </w:rPr>
            </w:pPr>
            <w:r>
              <w:rPr>
                <w:rFonts w:hint="eastAsia"/>
                <w:szCs w:val="22"/>
                <w:lang w:val="en-US" w:eastAsia="zh-CN"/>
              </w:rPr>
              <w:t>风险的识别和控制</w:t>
            </w:r>
          </w:p>
        </w:tc>
        <w:tc>
          <w:tcPr>
            <w:tcW w:w="1273" w:type="dxa"/>
            <w:vAlign w:val="top"/>
          </w:tcPr>
          <w:p>
            <w:pPr>
              <w:rPr>
                <w:rFonts w:hint="eastAsia"/>
                <w:szCs w:val="22"/>
                <w:lang w:val="en-US" w:eastAsia="zh-CN"/>
              </w:rPr>
            </w:pPr>
            <w:r>
              <w:rPr>
                <w:rFonts w:hint="eastAsia"/>
                <w:szCs w:val="22"/>
                <w:lang w:val="en-US" w:eastAsia="zh-CN"/>
              </w:rPr>
              <w:t>QEO:6.1</w:t>
            </w:r>
          </w:p>
        </w:tc>
        <w:tc>
          <w:tcPr>
            <w:tcW w:w="10004" w:type="dxa"/>
            <w:vAlign w:val="top"/>
          </w:tcPr>
          <w:p>
            <w:pPr>
              <w:rPr>
                <w:rFonts w:hint="eastAsia"/>
                <w:szCs w:val="22"/>
                <w:lang w:val="en-US" w:eastAsia="zh-CN"/>
              </w:rPr>
            </w:pPr>
            <w:r>
              <w:rPr>
                <w:rFonts w:hint="eastAsia"/>
                <w:lang w:val="en-US" w:eastAsia="zh-CN"/>
              </w:rPr>
              <w:t>企</w:t>
            </w:r>
            <w:r>
              <w:rPr>
                <w:rFonts w:hint="eastAsia"/>
                <w:szCs w:val="22"/>
                <w:lang w:val="en-US" w:eastAsia="zh-CN"/>
              </w:rPr>
              <w:t>业编制《风险与机遇应对控制程序》，通过对公司目标和战略方向相关影响实现管理体系预期结果的各种内外部环境因素的识别与评价，有效应对风险和机遇。</w:t>
            </w:r>
          </w:p>
          <w:p>
            <w:pPr>
              <w:rPr>
                <w:rFonts w:hint="eastAsia"/>
                <w:szCs w:val="22"/>
                <w:lang w:val="en-US" w:eastAsia="zh-CN"/>
              </w:rPr>
            </w:pPr>
            <w:r>
              <w:rPr>
                <w:rFonts w:hint="eastAsia"/>
                <w:szCs w:val="22"/>
                <w:lang w:val="en-US" w:eastAsia="zh-CN"/>
              </w:rPr>
              <w:t>风险与机遇的类型：  </w:t>
            </w:r>
          </w:p>
          <w:p>
            <w:pPr>
              <w:rPr>
                <w:rFonts w:hint="eastAsia"/>
                <w:szCs w:val="22"/>
                <w:lang w:val="en-US" w:eastAsia="zh-CN"/>
              </w:rPr>
            </w:pPr>
            <w:r>
              <w:rPr>
                <w:rFonts w:hint="eastAsia"/>
                <w:szCs w:val="22"/>
                <w:lang w:val="en-US" w:eastAsia="zh-CN"/>
              </w:rPr>
              <w:t>质量风险与机遇：直接产品质量风险与机遇、间接产品质量风险与机遇。直接质量风险：产品质量问题，导致返工、返修、报废、降低等级等风险。间接质量风险：产品交付后使用过程，因质量原因引发顾客的其它财产权或人身权损害风险。 </w:t>
            </w:r>
          </w:p>
          <w:p>
            <w:pPr>
              <w:rPr>
                <w:rFonts w:hint="eastAsia"/>
                <w:szCs w:val="22"/>
                <w:lang w:val="en-US" w:eastAsia="zh-CN"/>
              </w:rPr>
            </w:pPr>
            <w:r>
              <w:rPr>
                <w:rFonts w:hint="eastAsia"/>
                <w:szCs w:val="22"/>
                <w:lang w:val="en-US" w:eastAsia="zh-CN"/>
              </w:rPr>
              <w:t xml:space="preserve">环境风险与机遇：主要有自然、人文、政治、经济以及其他。人文环境：主要体现在公司所处的区域的环境要求。政策环境：国家宏观环境政策变动等。    </w:t>
            </w:r>
          </w:p>
          <w:p>
            <w:pPr>
              <w:rPr>
                <w:rFonts w:hint="eastAsia"/>
                <w:szCs w:val="22"/>
                <w:lang w:val="en-US" w:eastAsia="zh-CN"/>
              </w:rPr>
            </w:pPr>
            <w:r>
              <w:rPr>
                <w:rFonts w:hint="eastAsia"/>
                <w:szCs w:val="22"/>
                <w:lang w:val="en-US" w:eastAsia="zh-CN"/>
              </w:rPr>
              <w:t xml:space="preserve">经营风险与机遇：主要有原材料、员工、设备、供销链、技术、管理、 产品、法律、专利及产权。  </w:t>
            </w:r>
          </w:p>
          <w:p>
            <w:pPr>
              <w:rPr>
                <w:rFonts w:hint="eastAsia"/>
                <w:szCs w:val="22"/>
                <w:lang w:val="en-US" w:eastAsia="zh-CN"/>
              </w:rPr>
            </w:pPr>
            <w:r>
              <w:rPr>
                <w:rFonts w:hint="eastAsia"/>
                <w:szCs w:val="22"/>
                <w:lang w:val="en-US" w:eastAsia="zh-CN"/>
              </w:rPr>
              <w:t xml:space="preserve">市场风险与机遇：包括市场容量、竞争力、价格、促销。  </w:t>
            </w:r>
          </w:p>
          <w:p>
            <w:pPr>
              <w:rPr>
                <w:rFonts w:hint="eastAsia"/>
                <w:szCs w:val="22"/>
                <w:lang w:val="en-US" w:eastAsia="zh-CN"/>
              </w:rPr>
            </w:pPr>
            <w:r>
              <w:rPr>
                <w:rFonts w:hint="eastAsia"/>
                <w:szCs w:val="22"/>
                <w:lang w:val="en-US" w:eastAsia="zh-CN"/>
              </w:rPr>
              <w:t xml:space="preserve">财务风险与机遇：有融资/筹资、资金偿还、资金使用、资金回收、效益 分配。 </w:t>
            </w:r>
          </w:p>
          <w:p>
            <w:pPr>
              <w:rPr>
                <w:rFonts w:hint="eastAsia"/>
                <w:szCs w:val="22"/>
                <w:highlight w:val="none"/>
                <w:lang w:val="en-US" w:eastAsia="zh-CN"/>
              </w:rPr>
            </w:pPr>
            <w:r>
              <w:rPr>
                <w:rFonts w:hint="eastAsia"/>
                <w:szCs w:val="22"/>
                <w:highlight w:val="none"/>
                <w:lang w:val="en-US" w:eastAsia="zh-CN"/>
              </w:rPr>
              <w:t>职业健康安全风险与机遇：员工的身心健康、职业伤害。</w:t>
            </w:r>
          </w:p>
          <w:p>
            <w:pPr>
              <w:rPr>
                <w:rFonts w:hint="eastAsia"/>
                <w:szCs w:val="22"/>
                <w:lang w:val="en-US" w:eastAsia="zh-CN"/>
              </w:rPr>
            </w:pPr>
            <w:r>
              <w:rPr>
                <w:rFonts w:hint="eastAsia"/>
                <w:szCs w:val="22"/>
                <w:lang w:val="en-US" w:eastAsia="zh-CN"/>
              </w:rPr>
              <w:t>对风险等级评价后,对评价为三级以上的风险,确定应对措施。</w:t>
            </w:r>
          </w:p>
          <w:p>
            <w:pPr>
              <w:rPr>
                <w:rFonts w:hint="default"/>
                <w:szCs w:val="22"/>
                <w:highlight w:val="yellow"/>
                <w:lang w:val="en-US" w:eastAsia="zh-CN"/>
              </w:rPr>
            </w:pPr>
            <w:r>
              <w:rPr>
                <w:rFonts w:hint="eastAsia"/>
                <w:szCs w:val="22"/>
                <w:highlight w:val="none"/>
                <w:lang w:val="en-US" w:eastAsia="zh-CN"/>
              </w:rPr>
              <w:t>提供风险清单：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847" w:type="dxa"/>
            <w:vAlign w:val="top"/>
          </w:tcPr>
          <w:p>
            <w:pPr>
              <w:rPr>
                <w:rFonts w:hint="default"/>
                <w:szCs w:val="22"/>
                <w:lang w:val="en-US" w:eastAsia="zh-CN"/>
              </w:rPr>
            </w:pPr>
            <w:r>
              <w:rPr>
                <w:rFonts w:hint="eastAsia"/>
                <w:szCs w:val="22"/>
                <w:lang w:val="en-US" w:eastAsia="zh-CN"/>
              </w:rPr>
              <w:t>变更管理</w:t>
            </w:r>
          </w:p>
        </w:tc>
        <w:tc>
          <w:tcPr>
            <w:tcW w:w="1273" w:type="dxa"/>
            <w:vAlign w:val="top"/>
          </w:tcPr>
          <w:p>
            <w:pPr>
              <w:rPr>
                <w:rFonts w:hint="default"/>
                <w:szCs w:val="22"/>
                <w:lang w:val="en-US" w:eastAsia="zh-CN"/>
              </w:rPr>
            </w:pPr>
            <w:r>
              <w:rPr>
                <w:rFonts w:hint="eastAsia"/>
                <w:szCs w:val="22"/>
                <w:lang w:val="en-US" w:eastAsia="zh-CN"/>
              </w:rPr>
              <w:t>Q6.3</w:t>
            </w:r>
          </w:p>
        </w:tc>
        <w:tc>
          <w:tcPr>
            <w:tcW w:w="10004" w:type="dxa"/>
            <w:vAlign w:val="top"/>
          </w:tcPr>
          <w:p>
            <w:pPr>
              <w:rPr>
                <w:rFonts w:hint="eastAsia"/>
                <w:szCs w:val="22"/>
                <w:lang w:val="en-US" w:eastAsia="zh-CN"/>
              </w:rPr>
            </w:pPr>
            <w:r>
              <w:rPr>
                <w:rFonts w:hint="eastAsia"/>
                <w:szCs w:val="22"/>
                <w:lang w:val="en-US" w:eastAsia="zh-CN"/>
              </w:rPr>
              <w:t>公司确定需要对质量、环境、职业健康安全管理体系进行变更时，应考虑：变更目的及其潜在后果；质量、环境、职业健康安全管理体系的完整性；资源的可获得性；责任和权限的分配或再分配。</w:t>
            </w:r>
          </w:p>
          <w:p>
            <w:pPr>
              <w:rPr>
                <w:rFonts w:hint="default"/>
                <w:szCs w:val="22"/>
                <w:highlight w:val="yellow"/>
                <w:lang w:val="en-US" w:eastAsia="zh-CN"/>
              </w:rPr>
            </w:pPr>
            <w:r>
              <w:rPr>
                <w:rFonts w:hint="eastAsia"/>
                <w:szCs w:val="22"/>
                <w:lang w:val="en-US" w:eastAsia="zh-CN"/>
              </w:rPr>
              <w:t>企业体系运行以来未发生变更。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47" w:type="dxa"/>
            <w:vAlign w:val="top"/>
          </w:tcPr>
          <w:p>
            <w:pPr>
              <w:rPr>
                <w:rFonts w:hint="eastAsia"/>
                <w:szCs w:val="22"/>
                <w:lang w:val="en-US" w:eastAsia="zh-CN"/>
              </w:rPr>
            </w:pPr>
            <w:r>
              <w:rPr>
                <w:rFonts w:hint="eastAsia"/>
                <w:szCs w:val="22"/>
                <w:lang w:val="en-US" w:eastAsia="zh-CN"/>
              </w:rPr>
              <w:t>资源管理</w:t>
            </w:r>
          </w:p>
        </w:tc>
        <w:tc>
          <w:tcPr>
            <w:tcW w:w="1273" w:type="dxa"/>
            <w:vAlign w:val="top"/>
          </w:tcPr>
          <w:p>
            <w:pPr>
              <w:rPr>
                <w:rFonts w:hint="eastAsia"/>
                <w:szCs w:val="22"/>
                <w:lang w:val="en-US" w:eastAsia="zh-CN"/>
              </w:rPr>
            </w:pPr>
            <w:r>
              <w:rPr>
                <w:rFonts w:hint="eastAsia"/>
                <w:szCs w:val="22"/>
                <w:lang w:val="en-US" w:eastAsia="zh-CN"/>
              </w:rPr>
              <w:t>QEO:7.1</w:t>
            </w:r>
          </w:p>
        </w:tc>
        <w:tc>
          <w:tcPr>
            <w:tcW w:w="0" w:type="auto"/>
            <w:vAlign w:val="top"/>
          </w:tcPr>
          <w:p>
            <w:pPr>
              <w:rPr>
                <w:rFonts w:hint="eastAsia"/>
                <w:szCs w:val="22"/>
                <w:lang w:val="en-US" w:eastAsia="zh-CN"/>
              </w:rPr>
            </w:pPr>
            <w:r>
              <w:rPr>
                <w:rFonts w:hint="eastAsia"/>
                <w:szCs w:val="22"/>
                <w:lang w:val="en-US" w:eastAsia="zh-CN"/>
              </w:rPr>
              <w:t>企业现有人员12人，其中管理人员2人，其他人员为销售人员。</w:t>
            </w:r>
          </w:p>
          <w:p>
            <w:pPr>
              <w:rPr>
                <w:rFonts w:hint="eastAsia"/>
                <w:szCs w:val="22"/>
              </w:rPr>
            </w:pPr>
            <w:r>
              <w:rPr>
                <w:rFonts w:hint="eastAsia"/>
                <w:szCs w:val="22"/>
                <w:lang w:val="en-US" w:eastAsia="zh-CN"/>
              </w:rPr>
              <w:t>设备设施：产品设备分为：</w:t>
            </w:r>
            <w:r>
              <w:rPr>
                <w:rFonts w:hint="eastAsia"/>
                <w:szCs w:val="22"/>
              </w:rPr>
              <w:t>重点设备</w:t>
            </w:r>
            <w:r>
              <w:rPr>
                <w:rFonts w:hint="eastAsia"/>
                <w:szCs w:val="22"/>
                <w:lang w:eastAsia="zh-CN"/>
              </w:rPr>
              <w:t>（</w:t>
            </w:r>
            <w:r>
              <w:rPr>
                <w:rFonts w:hint="eastAsia"/>
                <w:szCs w:val="22"/>
              </w:rPr>
              <w:t>是重点管理和维修对象，严格执行预防维修</w:t>
            </w:r>
            <w:r>
              <w:rPr>
                <w:rFonts w:hint="eastAsia"/>
                <w:szCs w:val="22"/>
                <w:lang w:eastAsia="zh-CN"/>
              </w:rPr>
              <w:t>）</w:t>
            </w:r>
            <w:r>
              <w:rPr>
                <w:rFonts w:hint="eastAsia"/>
                <w:szCs w:val="22"/>
              </w:rPr>
              <w:t>；主要设备；一般设备；</w:t>
            </w:r>
          </w:p>
          <w:p>
            <w:pPr>
              <w:rPr>
                <w:rFonts w:hint="eastAsia"/>
                <w:szCs w:val="22"/>
                <w:lang w:val="en-US" w:eastAsia="zh-CN"/>
              </w:rPr>
            </w:pPr>
            <w:r>
              <w:rPr>
                <w:rFonts w:hint="eastAsia"/>
                <w:szCs w:val="22"/>
                <w:lang w:val="en-US" w:eastAsia="zh-CN"/>
              </w:rPr>
              <w:t>办公室80平方米，办公室内配备办公电脑、打印机、复印机等办公设备</w:t>
            </w:r>
          </w:p>
          <w:p>
            <w:pPr>
              <w:rPr>
                <w:rFonts w:hint="eastAsia"/>
                <w:szCs w:val="22"/>
                <w:lang w:val="en-US" w:eastAsia="zh-CN"/>
              </w:rPr>
            </w:pPr>
            <w:r>
              <w:rPr>
                <w:rFonts w:hint="eastAsia"/>
                <w:szCs w:val="22"/>
                <w:lang w:val="en-US" w:eastAsia="zh-CN"/>
              </w:rPr>
              <w:t>无库房，产品直接从厂家购货并配送到客户。配送方式：物流或快递。</w:t>
            </w:r>
          </w:p>
          <w:p>
            <w:pPr>
              <w:rPr>
                <w:rFonts w:hint="default"/>
                <w:szCs w:val="22"/>
                <w:lang w:val="en-US" w:eastAsia="zh-CN"/>
              </w:rPr>
            </w:pPr>
            <w:r>
              <w:rPr>
                <w:rFonts w:hint="eastAsia"/>
                <w:szCs w:val="22"/>
                <w:lang w:val="en-US" w:eastAsia="zh-CN"/>
              </w:rPr>
              <w:t>人力资源、设备设施及其他资源可以满足管理体系正常运行。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47" w:type="dxa"/>
            <w:vAlign w:val="top"/>
          </w:tcPr>
          <w:p>
            <w:pPr>
              <w:rPr>
                <w:rFonts w:hint="eastAsia"/>
                <w:szCs w:val="22"/>
                <w:lang w:val="en-US" w:eastAsia="zh-CN"/>
              </w:rPr>
            </w:pPr>
            <w:r>
              <w:rPr>
                <w:rFonts w:hint="eastAsia"/>
                <w:szCs w:val="22"/>
                <w:lang w:val="en-US" w:eastAsia="zh-CN"/>
              </w:rPr>
              <w:t>管理评审及持续改进的实施</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有无投诉；</w:t>
            </w:r>
          </w:p>
          <w:p>
            <w:pPr>
              <w:rPr>
                <w:rFonts w:hint="eastAsia"/>
                <w:szCs w:val="22"/>
                <w:lang w:val="en-US" w:eastAsia="zh-CN"/>
              </w:rPr>
            </w:pPr>
            <w:r>
              <w:rPr>
                <w:rFonts w:hint="eastAsia"/>
                <w:szCs w:val="22"/>
                <w:lang w:val="en-US" w:eastAsia="zh-CN"/>
              </w:rPr>
              <w:t>有无安全、环保质量事故</w:t>
            </w:r>
          </w:p>
        </w:tc>
        <w:tc>
          <w:tcPr>
            <w:tcW w:w="1273" w:type="dxa"/>
            <w:vAlign w:val="top"/>
          </w:tcPr>
          <w:p>
            <w:pPr>
              <w:rPr>
                <w:rFonts w:hint="default"/>
                <w:szCs w:val="22"/>
                <w:lang w:val="en-US" w:eastAsia="zh-CN"/>
              </w:rPr>
            </w:pPr>
            <w:r>
              <w:rPr>
                <w:rFonts w:hint="eastAsia"/>
                <w:szCs w:val="22"/>
                <w:lang w:val="en-US" w:eastAsia="zh-CN"/>
              </w:rPr>
              <w:t>QEO:9.3；10.1；10.3</w:t>
            </w:r>
          </w:p>
        </w:tc>
        <w:tc>
          <w:tcPr>
            <w:tcW w:w="0" w:type="auto"/>
            <w:vAlign w:val="top"/>
          </w:tcPr>
          <w:p>
            <w:pPr>
              <w:rPr>
                <w:rFonts w:hint="eastAsia"/>
                <w:szCs w:val="22"/>
                <w:lang w:val="en-US" w:eastAsia="zh-CN"/>
              </w:rPr>
            </w:pPr>
            <w:r>
              <w:rPr>
                <w:rFonts w:hint="eastAsia"/>
                <w:szCs w:val="22"/>
                <w:lang w:val="en-US" w:eastAsia="zh-CN"/>
              </w:rPr>
              <w:t>企业2020年9月14日策划了管理评审的计划，并于2020年9月20日上午，在公司会议室召开了管理评审会议，会期半天，由总经理赵川鹏主持。与会人员分别对各部门提交的管理评审输入资料做了评审，并对本公司的质量/环境/职业健康安全方针、目标及管理体系的适宜性、充分性、有效性进行了评价，形成了管理评审报告。</w:t>
            </w:r>
          </w:p>
          <w:p>
            <w:pPr>
              <w:rPr>
                <w:rFonts w:hint="default"/>
                <w:szCs w:val="22"/>
                <w:lang w:val="en-US" w:eastAsia="zh-CN"/>
              </w:rPr>
            </w:pPr>
            <w:r>
              <w:rPr>
                <w:rFonts w:hint="eastAsia"/>
                <w:szCs w:val="22"/>
                <w:lang w:val="en-US" w:eastAsia="zh-CN"/>
              </w:rPr>
              <w:t>管理评审输入：方针目标的适宜性；体系运行情况；内审实施；法律法规及合规性；事故事件的控制；信息沟通顺畅与否等</w:t>
            </w:r>
          </w:p>
          <w:p>
            <w:pPr>
              <w:rPr>
                <w:rFonts w:hint="eastAsia"/>
                <w:szCs w:val="22"/>
                <w:lang w:val="en-US" w:eastAsia="zh-CN"/>
              </w:rPr>
            </w:pPr>
            <w:r>
              <w:rPr>
                <w:rFonts w:hint="eastAsia"/>
                <w:szCs w:val="22"/>
                <w:lang w:val="en-US" w:eastAsia="zh-CN"/>
              </w:rPr>
              <w:t>管理评审的结论如下：</w:t>
            </w:r>
          </w:p>
          <w:p>
            <w:pPr>
              <w:rPr>
                <w:rFonts w:hint="eastAsia"/>
                <w:szCs w:val="22"/>
                <w:lang w:val="en-US" w:eastAsia="zh-CN"/>
              </w:rPr>
            </w:pPr>
            <w:r>
              <w:rPr>
                <w:rFonts w:hint="eastAsia"/>
                <w:szCs w:val="22"/>
                <w:lang w:val="en-US" w:eastAsia="zh-CN"/>
              </w:rPr>
              <w:t>1、质量/环境/职业健康安全方针和目标是适宜的。</w:t>
            </w:r>
          </w:p>
          <w:p>
            <w:pPr>
              <w:rPr>
                <w:rFonts w:hint="eastAsia"/>
                <w:szCs w:val="22"/>
                <w:lang w:val="en-US" w:eastAsia="zh-CN"/>
              </w:rPr>
            </w:pPr>
            <w:r>
              <w:rPr>
                <w:rFonts w:hint="eastAsia"/>
                <w:szCs w:val="22"/>
                <w:lang w:val="en-US" w:eastAsia="zh-CN"/>
              </w:rPr>
              <w:t>2、质量/环境/职业健康安全管理体系运行是有效的。</w:t>
            </w:r>
          </w:p>
          <w:p>
            <w:pPr>
              <w:rPr>
                <w:rFonts w:hint="eastAsia"/>
                <w:szCs w:val="22"/>
                <w:lang w:val="en-US" w:eastAsia="zh-CN"/>
              </w:rPr>
            </w:pPr>
            <w:r>
              <w:rPr>
                <w:rFonts w:hint="eastAsia"/>
                <w:szCs w:val="22"/>
                <w:lang w:val="en-US" w:eastAsia="zh-CN"/>
              </w:rPr>
              <w:t>3、公司质量目标、环境和职业健康安全目标、指标和方案正在得以实现，至年底可以完成公司及部门制定的目标和指标。</w:t>
            </w:r>
          </w:p>
          <w:p>
            <w:pPr>
              <w:rPr>
                <w:rFonts w:hint="eastAsia"/>
                <w:szCs w:val="22"/>
                <w:lang w:val="en-US" w:eastAsia="zh-CN"/>
              </w:rPr>
            </w:pPr>
            <w:r>
              <w:rPr>
                <w:rFonts w:hint="eastAsia"/>
                <w:szCs w:val="22"/>
                <w:lang w:val="en-US" w:eastAsia="zh-CN"/>
              </w:rPr>
              <w:t>4、公司2020年9月10-11日进行了首次内部审核，审核开出1项不符合，责任部门制定纠正措施并按时实施，通过内审员验证，措施有效。</w:t>
            </w:r>
          </w:p>
          <w:p>
            <w:pPr>
              <w:rPr>
                <w:rFonts w:hint="eastAsia"/>
                <w:szCs w:val="22"/>
                <w:lang w:val="en-US" w:eastAsia="zh-CN"/>
              </w:rPr>
            </w:pPr>
            <w:r>
              <w:rPr>
                <w:rFonts w:hint="eastAsia"/>
                <w:szCs w:val="22"/>
                <w:lang w:val="en-US" w:eastAsia="zh-CN"/>
              </w:rPr>
              <w:t>5、公司进行了合规性评价，评价结论为可以满足法律法规和其他要求的规定。</w:t>
            </w:r>
          </w:p>
          <w:p>
            <w:pPr>
              <w:rPr>
                <w:rFonts w:ascii="Times New Roman" w:hAnsi="Times New Roman" w:eastAsia="宋体" w:cs="Times New Roman"/>
                <w:kern w:val="2"/>
                <w:sz w:val="21"/>
                <w:lang w:val="en-US" w:eastAsia="zh-CN" w:bidi="ar-SA"/>
              </w:rPr>
            </w:pPr>
            <w:r>
              <w:rPr>
                <w:rFonts w:hint="eastAsia"/>
                <w:szCs w:val="22"/>
                <w:lang w:val="en-US" w:eastAsia="zh-CN"/>
              </w:rPr>
              <w:t>6、公司质量/环境/职业健康安全管理体系建立以来，从未发生因产品质量受到投诉，也未发生环境污染事故和职业健康安全事故，废弃物排放、处置符合法规和公司规定要求。</w:t>
            </w:r>
          </w:p>
        </w:tc>
        <w:tc>
          <w:tcPr>
            <w:tcW w:w="0" w:type="auto"/>
          </w:tcPr>
          <w:p/>
        </w:tc>
      </w:tr>
    </w:tbl>
    <w:p>
      <w:r>
        <w:ptab w:relativeTo="margin" w:alignment="center" w:leader="none"/>
      </w:r>
    </w:p>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27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7" w:type="dxa"/>
            <w:vMerge w:val="restart"/>
            <w:vAlign w:val="center"/>
          </w:tcPr>
          <w:p>
            <w:pPr>
              <w:rPr>
                <w:rFonts w:hint="eastAsia"/>
                <w:szCs w:val="22"/>
                <w:lang w:val="en-US" w:eastAsia="zh-CN"/>
              </w:rPr>
            </w:pPr>
            <w:r>
              <w:rPr>
                <w:rFonts w:hint="eastAsia"/>
                <w:szCs w:val="22"/>
                <w:lang w:val="en-US" w:eastAsia="zh-CN"/>
              </w:rPr>
              <w:t>过程与活动、</w:t>
            </w:r>
          </w:p>
          <w:p>
            <w:pPr>
              <w:rPr>
                <w:rFonts w:hint="eastAsia"/>
                <w:szCs w:val="22"/>
                <w:lang w:val="en-US" w:eastAsia="zh-CN"/>
              </w:rPr>
            </w:pPr>
            <w:r>
              <w:rPr>
                <w:rFonts w:hint="eastAsia"/>
                <w:szCs w:val="22"/>
                <w:lang w:val="en-US" w:eastAsia="zh-CN"/>
              </w:rPr>
              <w:t>抽样计划</w:t>
            </w:r>
          </w:p>
        </w:tc>
        <w:tc>
          <w:tcPr>
            <w:tcW w:w="1273" w:type="dxa"/>
            <w:vMerge w:val="restart"/>
            <w:vAlign w:val="center"/>
          </w:tcPr>
          <w:p>
            <w:pPr>
              <w:rPr>
                <w:rFonts w:hint="eastAsia"/>
                <w:szCs w:val="22"/>
                <w:lang w:val="en-US" w:eastAsia="zh-CN"/>
              </w:rPr>
            </w:pPr>
            <w:r>
              <w:rPr>
                <w:rFonts w:hint="eastAsia"/>
                <w:szCs w:val="22"/>
                <w:lang w:val="en-US" w:eastAsia="zh-CN"/>
              </w:rPr>
              <w:t>涉及</w:t>
            </w:r>
          </w:p>
          <w:p>
            <w:pPr>
              <w:rPr>
                <w:rFonts w:hint="eastAsia"/>
                <w:szCs w:val="22"/>
                <w:lang w:val="en-US" w:eastAsia="zh-CN"/>
              </w:rPr>
            </w:pPr>
            <w:r>
              <w:rPr>
                <w:rFonts w:hint="eastAsia"/>
                <w:szCs w:val="22"/>
                <w:lang w:val="en-US" w:eastAsia="zh-CN"/>
              </w:rPr>
              <w:t>条款</w:t>
            </w:r>
          </w:p>
        </w:tc>
        <w:tc>
          <w:tcPr>
            <w:tcW w:w="10004" w:type="dxa"/>
            <w:vAlign w:val="center"/>
          </w:tcPr>
          <w:p>
            <w:pPr>
              <w:rPr>
                <w:rFonts w:hint="eastAsia"/>
                <w:szCs w:val="22"/>
                <w:lang w:val="en-US" w:eastAsia="zh-CN"/>
              </w:rPr>
            </w:pPr>
            <w:r>
              <w:rPr>
                <w:rFonts w:hint="eastAsia"/>
                <w:szCs w:val="22"/>
                <w:lang w:val="en-US" w:eastAsia="zh-CN"/>
              </w:rPr>
              <w:t>受审核部门：办公室     主管领导：翟银旺     陪同人员：胡延军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7" w:type="dxa"/>
            <w:vMerge w:val="continue"/>
            <w:vAlign w:val="center"/>
          </w:tcPr>
          <w:p/>
        </w:tc>
        <w:tc>
          <w:tcPr>
            <w:tcW w:w="1273" w:type="dxa"/>
            <w:vMerge w:val="continue"/>
            <w:vAlign w:val="center"/>
          </w:tcPr>
          <w:p/>
        </w:tc>
        <w:tc>
          <w:tcPr>
            <w:tcW w:w="10004" w:type="dxa"/>
            <w:vAlign w:val="center"/>
          </w:tcPr>
          <w:p>
            <w:pPr>
              <w:rPr>
                <w:rFonts w:hint="default"/>
                <w:szCs w:val="22"/>
                <w:lang w:val="en-US" w:eastAsia="zh-CN"/>
              </w:rPr>
            </w:pPr>
            <w:r>
              <w:rPr>
                <w:rFonts w:hint="eastAsia"/>
                <w:szCs w:val="22"/>
                <w:lang w:val="en-US" w:eastAsia="zh-CN"/>
              </w:rPr>
              <w:t>审核员：李丽英  专家：邱玉峰      审核时间：2020.12.28-29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7" w:type="dxa"/>
            <w:vMerge w:val="continue"/>
            <w:vAlign w:val="center"/>
          </w:tcPr>
          <w:p/>
        </w:tc>
        <w:tc>
          <w:tcPr>
            <w:tcW w:w="1273" w:type="dxa"/>
            <w:vMerge w:val="continue"/>
            <w:vAlign w:val="center"/>
          </w:tcPr>
          <w:p/>
        </w:tc>
        <w:tc>
          <w:tcPr>
            <w:tcW w:w="10004" w:type="dxa"/>
            <w:vAlign w:val="center"/>
          </w:tcPr>
          <w:p>
            <w:pPr>
              <w:rPr>
                <w:rFonts w:hint="eastAsia"/>
                <w:szCs w:val="22"/>
                <w:lang w:val="en-US" w:eastAsia="zh-CN"/>
              </w:rPr>
            </w:pPr>
            <w:r>
              <w:rPr>
                <w:rFonts w:hint="eastAsia"/>
                <w:szCs w:val="22"/>
                <w:lang w:val="en-US" w:eastAsia="zh-CN"/>
              </w:rPr>
              <w:t>审核条款：QEO:5.3;6.1;6.2;7.2;7.3;7.4;7.5;9.1.1;9.2;10.2;</w:t>
            </w:r>
          </w:p>
          <w:p>
            <w:pPr>
              <w:ind w:firstLine="1050" w:firstLineChars="500"/>
              <w:rPr>
                <w:rFonts w:hint="eastAsia"/>
                <w:szCs w:val="22"/>
                <w:lang w:val="en-US" w:eastAsia="zh-CN"/>
              </w:rPr>
            </w:pPr>
            <w:r>
              <w:rPr>
                <w:rFonts w:hint="eastAsia"/>
                <w:szCs w:val="22"/>
                <w:lang w:val="en-US" w:eastAsia="zh-CN"/>
              </w:rPr>
              <w:t>EO:6.1.2;6.1.3;8.2;9.1.2</w:t>
            </w:r>
          </w:p>
          <w:p>
            <w:pPr>
              <w:ind w:firstLine="1050" w:firstLineChars="500"/>
              <w:rPr>
                <w:rFonts w:hint="eastAsia"/>
                <w:szCs w:val="22"/>
                <w:lang w:val="en-US" w:eastAsia="zh-CN"/>
              </w:rPr>
            </w:pPr>
            <w:r>
              <w:rPr>
                <w:rFonts w:hint="eastAsia"/>
                <w:szCs w:val="22"/>
                <w:lang w:val="en-US" w:eastAsia="zh-CN"/>
              </w:rPr>
              <w:t>Q:7.1.2;7.1.3;7.1.4;7.1.5;7.1.6;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7" w:type="dxa"/>
            <w:vAlign w:val="top"/>
          </w:tcPr>
          <w:p>
            <w:pPr>
              <w:rPr>
                <w:rFonts w:hint="eastAsia"/>
                <w:szCs w:val="22"/>
                <w:lang w:val="en-US" w:eastAsia="zh-CN"/>
              </w:rPr>
            </w:pPr>
            <w:r>
              <w:rPr>
                <w:rFonts w:hint="eastAsia"/>
                <w:szCs w:val="22"/>
                <w:lang w:val="en-US" w:eastAsia="zh-CN"/>
              </w:rPr>
              <w:t>职责及履行情况</w:t>
            </w:r>
          </w:p>
        </w:tc>
        <w:tc>
          <w:tcPr>
            <w:tcW w:w="1273" w:type="dxa"/>
            <w:vAlign w:val="top"/>
          </w:tcPr>
          <w:p>
            <w:pPr>
              <w:rPr>
                <w:rFonts w:hint="default"/>
                <w:szCs w:val="22"/>
                <w:lang w:val="en-US" w:eastAsia="zh-CN"/>
              </w:rPr>
            </w:pPr>
            <w:r>
              <w:rPr>
                <w:rFonts w:hint="eastAsia"/>
                <w:szCs w:val="22"/>
                <w:lang w:val="en-US" w:eastAsia="zh-CN"/>
              </w:rPr>
              <w:t>QEO:5.3</w:t>
            </w:r>
          </w:p>
        </w:tc>
        <w:tc>
          <w:tcPr>
            <w:tcW w:w="10004" w:type="dxa"/>
            <w:vAlign w:val="center"/>
          </w:tcPr>
          <w:p>
            <w:pPr>
              <w:rPr>
                <w:rFonts w:hint="eastAsia"/>
                <w:szCs w:val="22"/>
                <w:lang w:val="en-US" w:eastAsia="zh-CN"/>
              </w:rPr>
            </w:pPr>
            <w:r>
              <w:rPr>
                <w:rFonts w:hint="eastAsia"/>
                <w:szCs w:val="22"/>
                <w:lang w:val="en-US" w:eastAsia="zh-CN"/>
              </w:rPr>
              <w:t>办公室负责人：翟银旺。</w:t>
            </w:r>
          </w:p>
          <w:p>
            <w:pPr>
              <w:rPr>
                <w:rFonts w:hint="default"/>
                <w:szCs w:val="22"/>
                <w:lang w:val="en-US" w:eastAsia="zh-CN"/>
              </w:rPr>
            </w:pPr>
            <w:r>
              <w:rPr>
                <w:rFonts w:hint="eastAsia"/>
                <w:szCs w:val="22"/>
                <w:lang w:val="en-US" w:eastAsia="zh-CN"/>
              </w:rPr>
              <w:t>介绍职责及履职情况：负责公司质量环境职业健康安全管理体系文件和记录的管理，编制并运行《文件化信息管理控制程序》；负责外来文件和内部文件管理；负责公司体系的内审、管理评审的准备，执行《内部审核程序》、《管理评审控制程序》；负责内、外部信息交流执行《信息交流、协商和沟通控制程序》；负责公司应急准备管理；负责办公垃圾（废弃物）的处置与管理；负责人力资源管理，确保关键岗位人员达到相应的能力；负责环境因素的识别、危险源评价、更新管理执行《</w:t>
            </w:r>
            <w:r>
              <w:rPr>
                <w:rFonts w:hint="eastAsia"/>
                <w:szCs w:val="22"/>
                <w:lang w:val="zh-CN" w:eastAsia="zh-CN"/>
              </w:rPr>
              <w:t>环境因素识别与评价控制程序</w:t>
            </w:r>
            <w:r>
              <w:rPr>
                <w:rFonts w:hint="eastAsia"/>
                <w:szCs w:val="22"/>
                <w:lang w:val="en-US" w:eastAsia="zh-CN"/>
              </w:rPr>
              <w:t>》和《</w:t>
            </w:r>
            <w:r>
              <w:rPr>
                <w:rFonts w:hint="eastAsia"/>
                <w:szCs w:val="22"/>
                <w:lang w:val="zh-CN" w:eastAsia="zh-CN"/>
              </w:rPr>
              <w:t>危险源辩识与风险评价控制程序</w:t>
            </w:r>
            <w:r>
              <w:rPr>
                <w:rFonts w:hint="eastAsia"/>
                <w:szCs w:val="22"/>
                <w:lang w:val="en-US" w:eastAsia="zh-CN"/>
              </w:rPr>
              <w:t>》；负责公司质量、环境和安全目标指标及管理方案；负责QEO绩效测量、持续改进和纠正及预防措施的实施。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审核认为：履职情况良好。</w:t>
            </w:r>
          </w:p>
        </w:tc>
        <w:tc>
          <w:tcPr>
            <w:tcW w:w="1585" w:type="dxa"/>
          </w:tcPr>
          <w:p>
            <w:pPr>
              <w:rPr>
                <w:rFonts w:hint="eastAsia" w:eastAsia="宋体"/>
                <w:lang w:val="en-US" w:eastAsia="zh-CN"/>
              </w:rPr>
            </w:pPr>
            <w:r>
              <w:rPr>
                <w:rFonts w:hint="eastAsia"/>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7" w:type="dxa"/>
            <w:vAlign w:val="top"/>
          </w:tcPr>
          <w:p>
            <w:pPr>
              <w:rPr>
                <w:rFonts w:hint="eastAsia"/>
                <w:szCs w:val="22"/>
                <w:lang w:val="en-US" w:eastAsia="zh-CN"/>
              </w:rPr>
            </w:pPr>
            <w:r>
              <w:rPr>
                <w:rFonts w:hint="eastAsia"/>
                <w:szCs w:val="22"/>
                <w:lang w:val="en-US" w:eastAsia="zh-CN"/>
              </w:rPr>
              <w:t>目标指标及完成情况</w:t>
            </w:r>
          </w:p>
        </w:tc>
        <w:tc>
          <w:tcPr>
            <w:tcW w:w="1273" w:type="dxa"/>
            <w:vAlign w:val="top"/>
          </w:tcPr>
          <w:p>
            <w:pPr>
              <w:rPr>
                <w:rFonts w:hint="default"/>
                <w:szCs w:val="22"/>
                <w:lang w:val="en-US" w:eastAsia="zh-CN"/>
              </w:rPr>
            </w:pPr>
            <w:r>
              <w:rPr>
                <w:rFonts w:hint="eastAsia"/>
                <w:szCs w:val="22"/>
                <w:lang w:val="en-US" w:eastAsia="zh-CN"/>
              </w:rPr>
              <w:t>QEO:6.2</w:t>
            </w:r>
          </w:p>
        </w:tc>
        <w:tc>
          <w:tcPr>
            <w:tcW w:w="10004" w:type="dxa"/>
            <w:vAlign w:val="center"/>
          </w:tcPr>
          <w:p>
            <w:pPr>
              <w:rPr>
                <w:rFonts w:hint="eastAsia"/>
                <w:szCs w:val="22"/>
                <w:lang w:val="en-US" w:eastAsia="zh-CN"/>
              </w:rPr>
            </w:pPr>
            <w:r>
              <w:rPr>
                <w:rFonts w:hint="eastAsia"/>
                <w:szCs w:val="22"/>
                <w:lang w:val="en-US" w:eastAsia="zh-CN"/>
              </w:rPr>
              <w:t>提供《各部门目标、指标分解》，办公室慕白指标：</w:t>
            </w:r>
          </w:p>
          <w:p>
            <w:pPr>
              <w:rPr>
                <w:rFonts w:hint="eastAsia"/>
                <w:szCs w:val="22"/>
                <w:lang w:val="en-US" w:eastAsia="zh-CN"/>
              </w:rPr>
            </w:pPr>
            <w:r>
              <w:rPr>
                <w:rFonts w:hint="eastAsia"/>
                <w:szCs w:val="22"/>
                <w:lang w:val="en-US" w:eastAsia="zh-CN"/>
              </w:rPr>
              <w:t>文件受控率100%；</w:t>
            </w:r>
          </w:p>
          <w:p>
            <w:pPr>
              <w:rPr>
                <w:rFonts w:hint="eastAsia"/>
                <w:szCs w:val="22"/>
                <w:lang w:val="en-US" w:eastAsia="zh-CN"/>
              </w:rPr>
            </w:pPr>
            <w:r>
              <w:rPr>
                <w:rFonts w:hint="eastAsia"/>
                <w:szCs w:val="22"/>
                <w:lang w:val="en-US" w:eastAsia="zh-CN"/>
              </w:rPr>
              <w:t>主要岗位培训率100%；</w:t>
            </w:r>
          </w:p>
          <w:p>
            <w:pPr>
              <w:rPr>
                <w:rFonts w:hint="eastAsia"/>
                <w:szCs w:val="22"/>
                <w:lang w:val="en-US" w:eastAsia="zh-CN"/>
              </w:rPr>
            </w:pPr>
            <w:r>
              <w:rPr>
                <w:rFonts w:hint="eastAsia"/>
                <w:szCs w:val="22"/>
                <w:lang w:val="en-US" w:eastAsia="zh-CN"/>
              </w:rPr>
              <w:t>固废分类处置率100%；</w:t>
            </w:r>
          </w:p>
          <w:p>
            <w:pPr>
              <w:rPr>
                <w:rFonts w:hint="eastAsia"/>
                <w:szCs w:val="22"/>
                <w:lang w:val="en-US" w:eastAsia="zh-CN"/>
              </w:rPr>
            </w:pPr>
            <w:r>
              <w:rPr>
                <w:rFonts w:hint="eastAsia"/>
                <w:szCs w:val="22"/>
                <w:lang w:val="en-US" w:eastAsia="zh-CN"/>
              </w:rPr>
              <w:t>安全及火灾事故为0；</w:t>
            </w:r>
          </w:p>
          <w:p>
            <w:pPr>
              <w:rPr>
                <w:rFonts w:hint="eastAsia"/>
                <w:szCs w:val="22"/>
                <w:lang w:val="en-US" w:eastAsia="zh-CN"/>
              </w:rPr>
            </w:pPr>
            <w:r>
              <w:rPr>
                <w:rFonts w:hint="eastAsia"/>
                <w:szCs w:val="22"/>
                <w:lang w:val="en-US" w:eastAsia="zh-CN"/>
              </w:rPr>
              <w:t>环保安全资金落实率100%；</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经查：已全部完成。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default"/>
                <w:szCs w:val="22"/>
                <w:lang w:val="en-US" w:eastAsia="zh-CN"/>
              </w:rPr>
            </w:pPr>
            <w:r>
              <w:rPr>
                <w:rFonts w:hint="eastAsia"/>
                <w:szCs w:val="22"/>
                <w:lang w:val="en-US" w:eastAsia="zh-CN"/>
              </w:rPr>
              <w:t>管理体系的风险评价、环境因素识别、危险源辨识，管理方案</w:t>
            </w:r>
          </w:p>
        </w:tc>
        <w:tc>
          <w:tcPr>
            <w:tcW w:w="1273" w:type="dxa"/>
            <w:vAlign w:val="top"/>
          </w:tcPr>
          <w:p>
            <w:pPr>
              <w:rPr>
                <w:rFonts w:hint="eastAsia"/>
                <w:szCs w:val="22"/>
                <w:lang w:val="en-US" w:eastAsia="zh-CN"/>
              </w:rPr>
            </w:pPr>
            <w:r>
              <w:rPr>
                <w:rFonts w:hint="eastAsia"/>
                <w:szCs w:val="22"/>
                <w:lang w:val="en-US" w:eastAsia="zh-CN"/>
              </w:rPr>
              <w:t>Q:6.1</w:t>
            </w:r>
          </w:p>
          <w:p>
            <w:pPr>
              <w:rPr>
                <w:rFonts w:hint="default"/>
                <w:szCs w:val="22"/>
                <w:lang w:val="en-US" w:eastAsia="zh-CN"/>
              </w:rPr>
            </w:pPr>
            <w:r>
              <w:rPr>
                <w:rFonts w:hint="eastAsia"/>
                <w:szCs w:val="22"/>
                <w:lang w:val="en-US" w:eastAsia="zh-CN"/>
              </w:rPr>
              <w:t>EO:6.1.2；6.1.3</w:t>
            </w:r>
          </w:p>
        </w:tc>
        <w:tc>
          <w:tcPr>
            <w:tcW w:w="10004" w:type="dxa"/>
            <w:vAlign w:val="top"/>
          </w:tcPr>
          <w:p>
            <w:pPr>
              <w:rPr>
                <w:rFonts w:hint="eastAsia"/>
                <w:szCs w:val="22"/>
                <w:lang w:val="en-US" w:eastAsia="zh-CN"/>
              </w:rPr>
            </w:pPr>
            <w:r>
              <w:rPr>
                <w:rFonts w:hint="eastAsia"/>
                <w:szCs w:val="22"/>
                <w:lang w:val="en-US" w:eastAsia="zh-CN"/>
              </w:rPr>
              <w:t>公司根据“管理体系”实施要求，各部门进行管理流程优化，识别风险和机遇并确定控制措施。</w:t>
            </w:r>
          </w:p>
          <w:p>
            <w:pPr>
              <w:rPr>
                <w:rFonts w:hint="eastAsia"/>
                <w:szCs w:val="22"/>
                <w:lang w:val="en-US" w:eastAsia="zh-CN"/>
              </w:rPr>
            </w:pPr>
            <w:r>
              <w:rPr>
                <w:rFonts w:hint="eastAsia"/>
                <w:szCs w:val="22"/>
                <w:lang w:val="en-US" w:eastAsia="zh-CN"/>
              </w:rPr>
              <w:t xml:space="preserve">编制了《风险与机遇应对控制程序》  </w:t>
            </w:r>
          </w:p>
          <w:p>
            <w:pPr>
              <w:rPr>
                <w:rFonts w:hint="eastAsia"/>
                <w:szCs w:val="22"/>
                <w:lang w:val="en-US" w:eastAsia="zh-CN"/>
              </w:rPr>
            </w:pPr>
            <w:r>
              <w:rPr>
                <w:rFonts w:hint="eastAsia"/>
                <w:szCs w:val="22"/>
                <w:lang w:val="en-US" w:eastAsia="zh-CN"/>
              </w:rPr>
              <w:t xml:space="preserve">根据程序文件要求，各部门对识别的风险制定风险控制措施，制定“风险控制矩阵表”， 办公室将公司风险识别进行汇总，定期检查控制情况。  </w:t>
            </w:r>
          </w:p>
          <w:p>
            <w:pPr>
              <w:rPr>
                <w:rFonts w:hint="eastAsia"/>
                <w:szCs w:val="22"/>
                <w:lang w:val="en-US" w:eastAsia="zh-CN"/>
              </w:rPr>
            </w:pPr>
            <w:r>
              <w:rPr>
                <w:rFonts w:hint="eastAsia"/>
                <w:szCs w:val="22"/>
                <w:lang w:val="en-US" w:eastAsia="zh-CN"/>
              </w:rPr>
              <w:t>依据风险管理流程进行风险识别、评估、控制策划，确定本部门实现管理目标相关的风险及控制措施。</w:t>
            </w:r>
          </w:p>
          <w:p>
            <w:pPr>
              <w:rPr>
                <w:rFonts w:hint="eastAsia"/>
                <w:lang w:val="en-US" w:eastAsia="zh-CN"/>
              </w:rPr>
            </w:pPr>
            <w:r>
              <w:rPr>
                <w:rFonts w:hint="eastAsia"/>
                <w:lang w:val="en-US" w:eastAsia="zh-CN"/>
              </w:rPr>
              <w:t>风险管理流程：风险识别——风险评估——风险响应——风险控制；</w:t>
            </w:r>
          </w:p>
          <w:p>
            <w:pPr>
              <w:rPr>
                <w:rFonts w:hint="eastAsia"/>
                <w:lang w:val="en-US" w:eastAsia="zh-CN"/>
              </w:rPr>
            </w:pPr>
          </w:p>
          <w:p>
            <w:pPr>
              <w:rPr>
                <w:rFonts w:hint="eastAsia"/>
                <w:szCs w:val="22"/>
                <w:lang w:val="en-US" w:eastAsia="zh-CN"/>
              </w:rPr>
            </w:pPr>
            <w:r>
              <w:rPr>
                <w:rFonts w:hint="eastAsia"/>
                <w:szCs w:val="22"/>
                <w:lang w:val="en-US" w:eastAsia="zh-CN"/>
              </w:rPr>
              <w:t>编制了《</w:t>
            </w:r>
            <w:r>
              <w:rPr>
                <w:rFonts w:hint="eastAsia"/>
                <w:szCs w:val="22"/>
                <w:lang w:val="zh-CN" w:eastAsia="zh-CN"/>
              </w:rPr>
              <w:t>环境因素识别与评价控制程序</w:t>
            </w:r>
            <w:r>
              <w:rPr>
                <w:rFonts w:hint="eastAsia"/>
                <w:szCs w:val="22"/>
                <w:lang w:val="en-US" w:eastAsia="zh-CN"/>
              </w:rPr>
              <w:t xml:space="preserve">》，根据程序要求企业在所界定的环境管理体系范围内，确定其活动、产品和服务中能够控制和能够施加影响的环境因素及其相关的环境影响。在识别环境因素时考虑了生命周期观点。 在识别和评价环境因素时，还考虑了：变更和异常状况及可合理预见的紧急情况。 </w:t>
            </w:r>
          </w:p>
          <w:p>
            <w:pPr>
              <w:rPr>
                <w:rFonts w:hint="default"/>
                <w:szCs w:val="22"/>
                <w:lang w:val="en-US" w:eastAsia="zh-CN"/>
              </w:rPr>
            </w:pPr>
            <w:r>
              <w:rPr>
                <w:rFonts w:hint="eastAsia"/>
                <w:szCs w:val="22"/>
                <w:lang w:val="en-US" w:eastAsia="zh-CN"/>
              </w:rPr>
              <w:t>确定具有重大环境影响的重要环境因素。提供重要环境因素清单：</w:t>
            </w:r>
          </w:p>
          <w:p>
            <w:pPr>
              <w:rPr>
                <w:rFonts w:hint="default"/>
                <w:lang w:val="en-US" w:eastAsia="zh-CN"/>
              </w:rPr>
            </w:pPr>
            <w:r>
              <w:drawing>
                <wp:inline distT="0" distB="0" distL="114300" distR="114300">
                  <wp:extent cx="4470400" cy="1014095"/>
                  <wp:effectExtent l="0" t="0" r="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470400" cy="1014095"/>
                          </a:xfrm>
                          <a:prstGeom prst="rect">
                            <a:avLst/>
                          </a:prstGeom>
                          <a:noFill/>
                          <a:ln>
                            <a:noFill/>
                          </a:ln>
                        </pic:spPr>
                      </pic:pic>
                    </a:graphicData>
                  </a:graphic>
                </wp:inline>
              </w:drawing>
            </w:r>
          </w:p>
          <w:p>
            <w:pPr>
              <w:rPr>
                <w:rFonts w:hint="eastAsia"/>
                <w:szCs w:val="22"/>
                <w:lang w:val="en-US" w:eastAsia="zh-CN"/>
              </w:rPr>
            </w:pPr>
            <w:r>
              <w:rPr>
                <w:rFonts w:hint="eastAsia"/>
                <w:szCs w:val="22"/>
                <w:lang w:val="en-US" w:eastAsia="zh-CN"/>
              </w:rPr>
              <w:t>编制了《</w:t>
            </w:r>
            <w:r>
              <w:rPr>
                <w:rFonts w:hint="eastAsia"/>
                <w:szCs w:val="22"/>
                <w:lang w:val="zh-CN" w:eastAsia="zh-CN"/>
              </w:rPr>
              <w:t>危险源辩识与风险评价控制程序</w:t>
            </w:r>
            <w:r>
              <w:rPr>
                <w:rFonts w:hint="eastAsia"/>
                <w:szCs w:val="22"/>
                <w:lang w:val="en-US" w:eastAsia="zh-CN"/>
              </w:rPr>
              <w:t>》危险源的识别范围覆盖公司活动、场所、产品或服务中能控制和可能对其施加影响的各个方面，覆盖过去、现在和将来，正常、异常和紧急状态；按照控制程序识别公司的所有危险源。</w:t>
            </w:r>
          </w:p>
          <w:p>
            <w:pPr>
              <w:rPr>
                <w:rFonts w:hint="eastAsia"/>
                <w:color w:val="0000FF"/>
                <w:szCs w:val="22"/>
                <w:lang w:val="en-US" w:eastAsia="zh-CN"/>
              </w:rPr>
            </w:pPr>
            <w:r>
              <w:rPr>
                <w:rFonts w:hint="eastAsia"/>
                <w:color w:val="0000FF"/>
                <w:szCs w:val="22"/>
                <w:lang w:val="en-US" w:eastAsia="zh-CN"/>
              </w:rPr>
              <w:t>提供</w:t>
            </w:r>
            <w:r>
              <w:rPr>
                <w:rFonts w:hint="eastAsia"/>
                <w:color w:val="0000FF"/>
                <w:szCs w:val="22"/>
                <w:highlight w:val="none"/>
                <w:lang w:val="en-US" w:eastAsia="zh-CN"/>
              </w:rPr>
              <w:t>重大风险清单</w:t>
            </w:r>
            <w:r>
              <w:rPr>
                <w:rFonts w:hint="eastAsia"/>
                <w:color w:val="0000FF"/>
                <w:szCs w:val="22"/>
                <w:lang w:val="en-US" w:eastAsia="zh-CN"/>
              </w:rPr>
              <w:t>：</w:t>
            </w:r>
          </w:p>
          <w:p>
            <w:r>
              <w:drawing>
                <wp:inline distT="0" distB="0" distL="114300" distR="114300">
                  <wp:extent cx="4892675" cy="1475105"/>
                  <wp:effectExtent l="0" t="0" r="952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892675" cy="1475105"/>
                          </a:xfrm>
                          <a:prstGeom prst="rect">
                            <a:avLst/>
                          </a:prstGeom>
                          <a:noFill/>
                          <a:ln>
                            <a:noFill/>
                          </a:ln>
                        </pic:spPr>
                      </pic:pic>
                    </a:graphicData>
                  </a:graphic>
                </wp:inline>
              </w:drawing>
            </w:r>
          </w:p>
          <w:p>
            <w:pPr>
              <w:rPr>
                <w:rFonts w:hint="default"/>
                <w:lang w:val="en-US" w:eastAsia="zh-CN"/>
              </w:rPr>
            </w:pPr>
            <w:r>
              <w:rPr>
                <w:rFonts w:hint="eastAsia"/>
                <w:lang w:val="en-US" w:eastAsia="zh-CN"/>
              </w:rPr>
              <w:t>对重要环境因素和重大风险实施控制，制定了管理方案：包括目标指标、责任人、保证措施、实施进度、资金落实等内容。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vAlign w:val="top"/>
          </w:tcPr>
          <w:p>
            <w:pPr>
              <w:rPr>
                <w:rFonts w:hint="eastAsia"/>
                <w:szCs w:val="22"/>
                <w:lang w:val="en-US" w:eastAsia="zh-CN"/>
              </w:rPr>
            </w:pPr>
            <w:r>
              <w:rPr>
                <w:rFonts w:hint="eastAsia"/>
                <w:szCs w:val="22"/>
                <w:lang w:val="en-US" w:eastAsia="zh-CN"/>
              </w:rPr>
              <w:t>人员</w:t>
            </w:r>
          </w:p>
        </w:tc>
        <w:tc>
          <w:tcPr>
            <w:tcW w:w="1273" w:type="dxa"/>
            <w:vAlign w:val="top"/>
          </w:tcPr>
          <w:p>
            <w:pPr>
              <w:rPr>
                <w:rFonts w:hint="default"/>
                <w:szCs w:val="22"/>
                <w:lang w:val="en-US" w:eastAsia="zh-CN"/>
              </w:rPr>
            </w:pPr>
            <w:r>
              <w:rPr>
                <w:rFonts w:hint="eastAsia"/>
                <w:szCs w:val="22"/>
                <w:lang w:val="en-US" w:eastAsia="zh-CN"/>
              </w:rPr>
              <w:t>Q:7.1.2</w:t>
            </w:r>
          </w:p>
        </w:tc>
        <w:tc>
          <w:tcPr>
            <w:tcW w:w="10004" w:type="dxa"/>
            <w:vAlign w:val="top"/>
          </w:tcPr>
          <w:p>
            <w:pPr>
              <w:rPr>
                <w:rFonts w:hint="eastAsia"/>
                <w:szCs w:val="22"/>
                <w:lang w:val="en-US" w:eastAsia="zh-CN"/>
              </w:rPr>
            </w:pPr>
            <w:r>
              <w:rPr>
                <w:rFonts w:hint="eastAsia"/>
                <w:szCs w:val="22"/>
                <w:lang w:val="en-US" w:eastAsia="zh-CN"/>
              </w:rPr>
              <w:t>编制了《人力资源管理控制程序》，并组织实施。</w:t>
            </w:r>
          </w:p>
          <w:p>
            <w:pPr>
              <w:rPr>
                <w:rFonts w:hint="eastAsia"/>
                <w:szCs w:val="22"/>
                <w:lang w:val="en-US" w:eastAsia="zh-CN"/>
              </w:rPr>
            </w:pPr>
            <w:r>
              <w:rPr>
                <w:rFonts w:hint="eastAsia"/>
                <w:szCs w:val="22"/>
                <w:lang w:val="en-US" w:eastAsia="zh-CN"/>
              </w:rPr>
              <w:t>提供：岗位人员能力要求，抽查张朝卿、翟银旺的岗位要求，大专，有一定的工作经验等，符合要求</w:t>
            </w:r>
          </w:p>
          <w:p>
            <w:pPr>
              <w:rPr>
                <w:rFonts w:hint="default"/>
                <w:szCs w:val="22"/>
                <w:lang w:val="en-US" w:eastAsia="zh-CN"/>
              </w:rPr>
            </w:pPr>
            <w:r>
              <w:rPr>
                <w:rFonts w:hint="eastAsia"/>
                <w:szCs w:val="22"/>
                <w:lang w:val="en-US" w:eastAsia="zh-CN"/>
              </w:rPr>
              <w:t>提供：培训计划，2020年计划培训4项，执行情况见7.2条款审核记录。</w:t>
            </w:r>
          </w:p>
          <w:p>
            <w:pPr>
              <w:rPr>
                <w:rFonts w:hint="default" w:ascii="Times New Roman" w:hAnsi="Times New Roman" w:eastAsia="宋体" w:cs="Times New Roman"/>
                <w:kern w:val="2"/>
                <w:sz w:val="21"/>
                <w:szCs w:val="22"/>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eastAsia"/>
                <w:szCs w:val="22"/>
                <w:lang w:val="en-US" w:eastAsia="zh-CN"/>
              </w:rPr>
            </w:pPr>
            <w:r>
              <w:rPr>
                <w:rFonts w:hint="eastAsia"/>
                <w:szCs w:val="22"/>
                <w:lang w:val="en-US" w:eastAsia="zh-CN"/>
              </w:rPr>
              <w:t>基础设施</w:t>
            </w:r>
          </w:p>
        </w:tc>
        <w:tc>
          <w:tcPr>
            <w:tcW w:w="1273" w:type="dxa"/>
            <w:vAlign w:val="top"/>
          </w:tcPr>
          <w:p>
            <w:pPr>
              <w:rPr>
                <w:rFonts w:hint="default"/>
                <w:szCs w:val="22"/>
                <w:lang w:val="en-US" w:eastAsia="zh-CN"/>
              </w:rPr>
            </w:pPr>
            <w:r>
              <w:rPr>
                <w:rFonts w:hint="eastAsia"/>
                <w:szCs w:val="22"/>
                <w:lang w:val="en-US" w:eastAsia="zh-CN"/>
              </w:rPr>
              <w:t>Q:7.1.3</w:t>
            </w:r>
          </w:p>
        </w:tc>
        <w:tc>
          <w:tcPr>
            <w:tcW w:w="10004" w:type="dxa"/>
            <w:vAlign w:val="top"/>
          </w:tcPr>
          <w:p>
            <w:pPr>
              <w:rPr>
                <w:rFonts w:hint="eastAsia"/>
                <w:szCs w:val="22"/>
                <w:lang w:val="en-US" w:eastAsia="zh-CN"/>
              </w:rPr>
            </w:pPr>
            <w:r>
              <w:rPr>
                <w:rFonts w:hint="eastAsia"/>
                <w:szCs w:val="22"/>
                <w:lang w:val="en-US" w:eastAsia="zh-CN"/>
              </w:rPr>
              <w:t>该公司为服务型企业，所需的基础设施，包括：</w:t>
            </w:r>
          </w:p>
          <w:p>
            <w:pPr>
              <w:rPr>
                <w:rFonts w:hint="default"/>
                <w:szCs w:val="22"/>
                <w:lang w:val="en-US" w:eastAsia="zh-CN"/>
              </w:rPr>
            </w:pPr>
            <w:r>
              <w:rPr>
                <w:rFonts w:hint="eastAsia"/>
                <w:szCs w:val="22"/>
                <w:lang w:val="en-US" w:eastAsia="zh-CN"/>
              </w:rPr>
              <w:t>1) 办公场所及配套的消防、安全等相应的设施；办公室为租赁，见租赁合同。</w:t>
            </w:r>
          </w:p>
          <w:p>
            <w:pPr>
              <w:rPr>
                <w:rFonts w:hint="eastAsia"/>
                <w:szCs w:val="22"/>
                <w:lang w:val="en-US" w:eastAsia="zh-CN"/>
              </w:rPr>
            </w:pPr>
            <w:r>
              <w:rPr>
                <w:rFonts w:hint="eastAsia"/>
                <w:szCs w:val="22"/>
                <w:lang w:val="en-US" w:eastAsia="zh-CN"/>
              </w:rPr>
              <w:t xml:space="preserve">2) 办公室内消防设施——灭火器；办公用品：桌椅、电脑、打印机、复印机等设备；     </w:t>
            </w:r>
          </w:p>
          <w:p>
            <w:pPr>
              <w:rPr>
                <w:rFonts w:hint="default"/>
                <w:szCs w:val="22"/>
                <w:lang w:val="en-US" w:eastAsia="zh-CN"/>
              </w:rPr>
            </w:pPr>
            <w:r>
              <w:rPr>
                <w:rFonts w:hint="eastAsia"/>
                <w:szCs w:val="22"/>
                <w:lang w:val="en-US" w:eastAsia="zh-CN"/>
              </w:rPr>
              <w:t>3) 该企业的监视和测量——主要是人工检验，无监视测量设备</w:t>
            </w:r>
          </w:p>
          <w:p>
            <w:pPr>
              <w:rPr>
                <w:rFonts w:hint="eastAsia"/>
                <w:szCs w:val="22"/>
                <w:lang w:val="en-US" w:eastAsia="zh-CN"/>
              </w:rPr>
            </w:pPr>
            <w:r>
              <w:rPr>
                <w:rFonts w:hint="eastAsia"/>
                <w:szCs w:val="22"/>
                <w:lang w:val="en-US" w:eastAsia="zh-CN"/>
              </w:rPr>
              <w:t>4) 销售服务需要的支持性服务（包括水、电、气）。</w:t>
            </w:r>
          </w:p>
          <w:p>
            <w:pPr>
              <w:rPr>
                <w:rFonts w:hint="eastAsia"/>
                <w:szCs w:val="22"/>
                <w:lang w:val="en-US" w:eastAsia="zh-CN"/>
              </w:rPr>
            </w:pPr>
            <w:r>
              <w:rPr>
                <w:rFonts w:hint="eastAsia"/>
                <w:szCs w:val="22"/>
                <w:lang w:val="en-US" w:eastAsia="zh-CN"/>
              </w:rPr>
              <w:t>5）办公室内配备固体废物收集——垃圾箱，消防灭火器、保卫设施防盗门等相应的设施。</w:t>
            </w:r>
          </w:p>
          <w:p>
            <w:pPr>
              <w:rPr>
                <w:rFonts w:hint="eastAsia"/>
                <w:szCs w:val="22"/>
                <w:lang w:val="en-US" w:eastAsia="zh-CN"/>
              </w:rPr>
            </w:pPr>
            <w:r>
              <w:rPr>
                <w:rFonts w:hint="eastAsia"/>
                <w:szCs w:val="22"/>
                <w:lang w:val="en-US" w:eastAsia="zh-CN"/>
              </w:rPr>
              <w:t>6）运输资源等：产品运输由客户指定的物流公司执行。</w:t>
            </w:r>
          </w:p>
          <w:p>
            <w:pPr>
              <w:rPr>
                <w:rFonts w:hint="eastAsia"/>
                <w:szCs w:val="22"/>
                <w:lang w:val="en-US" w:eastAsia="zh-CN"/>
              </w:rPr>
            </w:pPr>
            <w:r>
              <w:rPr>
                <w:rFonts w:hint="eastAsia"/>
                <w:szCs w:val="22"/>
                <w:lang w:val="en-US" w:eastAsia="zh-CN"/>
              </w:rPr>
              <w:t xml:space="preserve">7）信息系统：办公使用的信息管系统。 </w:t>
            </w:r>
          </w:p>
          <w:p>
            <w:pPr>
              <w:rPr>
                <w:rFonts w:hint="default" w:ascii="Times New Roman" w:hAnsi="Times New Roman" w:eastAsia="宋体" w:cs="Times New Roman"/>
                <w:kern w:val="2"/>
                <w:sz w:val="21"/>
                <w:szCs w:val="22"/>
                <w:lang w:val="en-US" w:eastAsia="zh-CN" w:bidi="ar-SA"/>
              </w:rPr>
            </w:pPr>
            <w:r>
              <w:rPr>
                <w:rFonts w:hint="eastAsia"/>
                <w:szCs w:val="22"/>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847" w:type="dxa"/>
            <w:vAlign w:val="top"/>
          </w:tcPr>
          <w:p>
            <w:pPr>
              <w:rPr>
                <w:rFonts w:hint="eastAsia"/>
                <w:szCs w:val="22"/>
                <w:lang w:val="en-US" w:eastAsia="zh-CN"/>
              </w:rPr>
            </w:pPr>
            <w:r>
              <w:rPr>
                <w:rFonts w:hint="eastAsia"/>
                <w:szCs w:val="22"/>
                <w:lang w:val="en-US" w:eastAsia="zh-CN"/>
              </w:rPr>
              <w:t>运行环境</w:t>
            </w:r>
          </w:p>
        </w:tc>
        <w:tc>
          <w:tcPr>
            <w:tcW w:w="1273" w:type="dxa"/>
            <w:vAlign w:val="top"/>
          </w:tcPr>
          <w:p>
            <w:pPr>
              <w:rPr>
                <w:rFonts w:hint="default"/>
                <w:szCs w:val="22"/>
                <w:lang w:val="en-US" w:eastAsia="zh-CN"/>
              </w:rPr>
            </w:pPr>
            <w:r>
              <w:rPr>
                <w:rFonts w:hint="eastAsia"/>
                <w:szCs w:val="22"/>
                <w:lang w:val="en-US" w:eastAsia="zh-CN"/>
              </w:rPr>
              <w:t>Q:7.1.4</w:t>
            </w:r>
          </w:p>
        </w:tc>
        <w:tc>
          <w:tcPr>
            <w:tcW w:w="10004" w:type="dxa"/>
            <w:vAlign w:val="top"/>
          </w:tcPr>
          <w:p>
            <w:pPr>
              <w:rPr>
                <w:rFonts w:hint="eastAsia"/>
                <w:szCs w:val="22"/>
                <w:lang w:val="en-US" w:eastAsia="zh-CN"/>
              </w:rPr>
            </w:pPr>
            <w:r>
              <w:rPr>
                <w:rFonts w:hint="eastAsia"/>
                <w:szCs w:val="22"/>
                <w:lang w:val="en-US" w:eastAsia="zh-CN"/>
              </w:rPr>
              <w:t xml:space="preserve">运行环境包括下面的内容：   </w:t>
            </w:r>
          </w:p>
          <w:p>
            <w:pPr>
              <w:rPr>
                <w:rFonts w:hint="eastAsia"/>
                <w:szCs w:val="22"/>
                <w:lang w:val="en-US" w:eastAsia="zh-CN"/>
              </w:rPr>
            </w:pPr>
            <w:r>
              <w:rPr>
                <w:rFonts w:hint="eastAsia"/>
                <w:szCs w:val="22"/>
                <w:lang w:val="en-US" w:eastAsia="zh-CN"/>
              </w:rPr>
              <w:t xml:space="preserve">办公室内温湿度、照明、警示标识，为现场服务人员提供必要的劳保，手套、服装等；  </w:t>
            </w:r>
          </w:p>
          <w:p>
            <w:pPr>
              <w:rPr>
                <w:rFonts w:hint="default" w:ascii="Times New Roman" w:hAnsi="Times New Roman" w:eastAsia="宋体" w:cs="Times New Roman"/>
                <w:kern w:val="2"/>
                <w:sz w:val="21"/>
                <w:szCs w:val="22"/>
                <w:lang w:val="en-US" w:eastAsia="zh-CN" w:bidi="ar-SA"/>
              </w:rPr>
            </w:pPr>
            <w:r>
              <w:rPr>
                <w:rFonts w:hint="eastAsia"/>
                <w:szCs w:val="22"/>
                <w:lang w:val="en-US" w:eastAsia="zh-CN"/>
              </w:rPr>
              <w:t>经查，符合要求。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47" w:type="dxa"/>
            <w:vAlign w:val="top"/>
          </w:tcPr>
          <w:p>
            <w:pPr>
              <w:rPr>
                <w:rFonts w:hint="eastAsia"/>
                <w:szCs w:val="22"/>
                <w:lang w:val="en-US" w:eastAsia="zh-CN"/>
              </w:rPr>
            </w:pPr>
            <w:r>
              <w:rPr>
                <w:rFonts w:hint="eastAsia"/>
                <w:szCs w:val="22"/>
                <w:lang w:val="en-US" w:eastAsia="zh-CN"/>
              </w:rPr>
              <w:t>监视测量资源</w:t>
            </w:r>
          </w:p>
        </w:tc>
        <w:tc>
          <w:tcPr>
            <w:tcW w:w="1273" w:type="dxa"/>
            <w:vAlign w:val="top"/>
          </w:tcPr>
          <w:p>
            <w:pPr>
              <w:rPr>
                <w:rFonts w:hint="default"/>
                <w:szCs w:val="22"/>
                <w:lang w:val="en-US" w:eastAsia="zh-CN"/>
              </w:rPr>
            </w:pPr>
            <w:r>
              <w:rPr>
                <w:rFonts w:hint="eastAsia"/>
                <w:szCs w:val="22"/>
                <w:lang w:val="en-US" w:eastAsia="zh-CN"/>
              </w:rPr>
              <w:t>Q:7.1.5</w:t>
            </w:r>
          </w:p>
        </w:tc>
        <w:tc>
          <w:tcPr>
            <w:tcW w:w="10004" w:type="dxa"/>
            <w:vAlign w:val="top"/>
          </w:tcPr>
          <w:p>
            <w:pPr>
              <w:rPr>
                <w:rFonts w:hint="eastAsia"/>
                <w:lang w:val="en-US" w:eastAsia="zh-CN"/>
              </w:rPr>
            </w:pPr>
            <w:r>
              <w:rPr>
                <w:rFonts w:hint="eastAsia"/>
                <w:lang w:val="en-US" w:eastAsia="zh-CN"/>
              </w:rPr>
              <w:t>该企业的监视和测量——主要是人工检验，无监视测量设备</w:t>
            </w:r>
          </w:p>
          <w:p>
            <w:pPr>
              <w:pStyle w:val="2"/>
              <w:rPr>
                <w:rFonts w:hint="eastAsia" w:cs="Times New Roman"/>
                <w:bCs w:val="0"/>
                <w:color w:val="0000FF"/>
                <w:spacing w:val="0"/>
                <w:kern w:val="2"/>
                <w:sz w:val="21"/>
                <w:szCs w:val="22"/>
                <w:lang w:val="en-US" w:eastAsia="zh-CN" w:bidi="ar-SA"/>
              </w:rPr>
            </w:pPr>
            <w:r>
              <w:rPr>
                <w:rFonts w:hint="eastAsia" w:ascii="Times New Roman" w:hAnsi="Times New Roman" w:eastAsia="宋体" w:cs="Times New Roman"/>
                <w:bCs w:val="0"/>
                <w:color w:val="0000FF"/>
                <w:spacing w:val="0"/>
                <w:kern w:val="2"/>
                <w:sz w:val="21"/>
                <w:szCs w:val="22"/>
                <w:lang w:val="en-US" w:eastAsia="zh-CN" w:bidi="ar-SA"/>
              </w:rPr>
              <w:t>销售服务的监视测量方法及评审的相关</w:t>
            </w:r>
            <w:r>
              <w:rPr>
                <w:rFonts w:hint="eastAsia" w:cs="Times New Roman"/>
                <w:bCs w:val="0"/>
                <w:color w:val="0000FF"/>
                <w:spacing w:val="0"/>
                <w:kern w:val="2"/>
                <w:sz w:val="21"/>
                <w:szCs w:val="22"/>
                <w:lang w:val="en-US" w:eastAsia="zh-CN" w:bidi="ar-SA"/>
              </w:rPr>
              <w:t>情况：</w:t>
            </w:r>
          </w:p>
          <w:p>
            <w:pPr>
              <w:pStyle w:val="2"/>
              <w:rPr>
                <w:rFonts w:hint="default" w:cs="Times New Roman"/>
                <w:bCs w:val="0"/>
                <w:color w:val="0000FF"/>
                <w:spacing w:val="0"/>
                <w:kern w:val="2"/>
                <w:sz w:val="21"/>
                <w:szCs w:val="22"/>
                <w:lang w:val="en-US" w:eastAsia="zh-CN" w:bidi="ar-SA"/>
              </w:rPr>
            </w:pPr>
            <w:r>
              <w:rPr>
                <w:rFonts w:hint="eastAsia" w:cs="Times New Roman"/>
                <w:bCs w:val="0"/>
                <w:color w:val="0000FF"/>
                <w:spacing w:val="0"/>
                <w:kern w:val="2"/>
                <w:sz w:val="21"/>
                <w:szCs w:val="22"/>
                <w:lang w:val="en-US" w:eastAsia="zh-CN" w:bidi="ar-SA"/>
              </w:rPr>
              <w:t>监视测量方法主要按</w:t>
            </w:r>
            <w:r>
              <w:rPr>
                <w:rFonts w:hint="eastAsia" w:ascii="Times New Roman" w:hAnsi="Times New Roman" w:eastAsia="宋体" w:cs="Times New Roman"/>
                <w:bCs w:val="0"/>
                <w:color w:val="0000FF"/>
                <w:spacing w:val="0"/>
                <w:kern w:val="2"/>
                <w:sz w:val="21"/>
                <w:szCs w:val="22"/>
                <w:lang w:val="en-US" w:eastAsia="zh-CN" w:bidi="ar-SA"/>
              </w:rPr>
              <w:t>照：销售人员销售规范</w:t>
            </w:r>
            <w:r>
              <w:rPr>
                <w:rFonts w:hint="eastAsia" w:cs="Times New Roman"/>
                <w:bCs w:val="0"/>
                <w:color w:val="0000FF"/>
                <w:spacing w:val="0"/>
                <w:kern w:val="2"/>
                <w:sz w:val="21"/>
                <w:szCs w:val="22"/>
                <w:lang w:val="en-US" w:eastAsia="zh-CN" w:bidi="ar-SA"/>
              </w:rPr>
              <w:t>和顾客满意情况</w:t>
            </w:r>
            <w:r>
              <w:rPr>
                <w:rFonts w:hint="eastAsia" w:ascii="Times New Roman" w:hAnsi="Times New Roman" w:eastAsia="宋体" w:cs="Times New Roman"/>
                <w:bCs w:val="0"/>
                <w:color w:val="0000FF"/>
                <w:spacing w:val="0"/>
                <w:kern w:val="2"/>
                <w:sz w:val="21"/>
                <w:szCs w:val="22"/>
                <w:lang w:val="en-US" w:eastAsia="zh-CN" w:bidi="ar-SA"/>
              </w:rPr>
              <w:t>执行</w:t>
            </w:r>
            <w:r>
              <w:rPr>
                <w:rFonts w:hint="eastAsia" w:cs="Times New Roman"/>
                <w:bCs w:val="0"/>
                <w:color w:val="0000FF"/>
                <w:spacing w:val="0"/>
                <w:kern w:val="2"/>
                <w:sz w:val="21"/>
                <w:szCs w:val="22"/>
                <w:lang w:val="en-US" w:eastAsia="zh-CN" w:bidi="ar-SA"/>
              </w:rPr>
              <w:t>；评审：</w:t>
            </w:r>
            <w:r>
              <w:rPr>
                <w:rFonts w:hint="eastAsia" w:ascii="Times New Roman" w:hAnsi="Times New Roman" w:eastAsia="宋体" w:cs="Times New Roman"/>
                <w:bCs w:val="0"/>
                <w:color w:val="0000FF"/>
                <w:spacing w:val="0"/>
                <w:kern w:val="2"/>
                <w:sz w:val="21"/>
                <w:szCs w:val="22"/>
                <w:lang w:val="en-US" w:eastAsia="zh-CN" w:bidi="ar-SA"/>
              </w:rPr>
              <w:t>办公室定期组织监督检查</w:t>
            </w:r>
            <w:r>
              <w:rPr>
                <w:rFonts w:hint="eastAsia" w:cs="Times New Roman"/>
                <w:bCs w:val="0"/>
                <w:color w:val="0000FF"/>
                <w:spacing w:val="0"/>
                <w:kern w:val="2"/>
                <w:sz w:val="21"/>
                <w:szCs w:val="22"/>
                <w:lang w:val="en-US" w:eastAsia="zh-CN" w:bidi="ar-SA"/>
              </w:rPr>
              <w:t>。见9.1.1条款审核。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47" w:type="dxa"/>
            <w:vAlign w:val="top"/>
          </w:tcPr>
          <w:p>
            <w:pPr>
              <w:rPr>
                <w:rFonts w:hint="eastAsia"/>
                <w:szCs w:val="22"/>
                <w:lang w:val="en-US" w:eastAsia="zh-CN"/>
              </w:rPr>
            </w:pPr>
            <w:r>
              <w:rPr>
                <w:rFonts w:hint="eastAsia"/>
                <w:szCs w:val="22"/>
                <w:lang w:val="en-US" w:eastAsia="zh-CN"/>
              </w:rPr>
              <w:t>组织的知识</w:t>
            </w:r>
          </w:p>
        </w:tc>
        <w:tc>
          <w:tcPr>
            <w:tcW w:w="1273" w:type="dxa"/>
            <w:vAlign w:val="top"/>
          </w:tcPr>
          <w:p>
            <w:pPr>
              <w:rPr>
                <w:rFonts w:hint="default"/>
                <w:szCs w:val="22"/>
                <w:lang w:val="en-US" w:eastAsia="zh-CN"/>
              </w:rPr>
            </w:pPr>
            <w:r>
              <w:rPr>
                <w:rFonts w:hint="eastAsia"/>
                <w:szCs w:val="22"/>
                <w:lang w:val="en-US" w:eastAsia="zh-CN"/>
              </w:rPr>
              <w:t>Q:7.1.6</w:t>
            </w:r>
          </w:p>
        </w:tc>
        <w:tc>
          <w:tcPr>
            <w:tcW w:w="10004" w:type="dxa"/>
            <w:vAlign w:val="top"/>
          </w:tcPr>
          <w:p>
            <w:pPr>
              <w:pStyle w:val="4"/>
              <w:pageBreakBefore w:val="0"/>
              <w:widowControl w:val="0"/>
              <w:kinsoku/>
              <w:wordWrap/>
              <w:overflowPunct/>
              <w:topLinePunct w:val="0"/>
              <w:bidi w:val="0"/>
              <w:spacing w:before="0" w:after="0" w:line="240" w:lineRule="auto"/>
              <w:textAlignment w:val="auto"/>
              <w:rPr>
                <w:rFonts w:hint="eastAsia" w:ascii="Times New Roman" w:hAnsi="Times New Roman" w:eastAsia="宋体" w:cs="Times New Roman"/>
                <w:b w:val="0"/>
                <w:bCs w:val="0"/>
                <w:kern w:val="2"/>
                <w:sz w:val="21"/>
                <w:szCs w:val="22"/>
                <w:lang w:val="en-US" w:eastAsia="zh-CN" w:bidi="ar-SA"/>
              </w:rPr>
            </w:pPr>
            <w:r>
              <w:rPr>
                <w:rFonts w:hint="eastAsia" w:ascii="宋体" w:hAnsi="宋体"/>
                <w:sz w:val="28"/>
                <w:szCs w:val="28"/>
              </w:rPr>
              <w:t xml:space="preserve"> </w:t>
            </w:r>
            <w:r>
              <w:rPr>
                <w:rFonts w:hint="eastAsia" w:ascii="Times New Roman" w:hAnsi="Times New Roman" w:eastAsia="宋体" w:cs="Times New Roman"/>
                <w:b w:val="0"/>
                <w:bCs w:val="0"/>
                <w:kern w:val="2"/>
                <w:sz w:val="21"/>
                <w:szCs w:val="22"/>
                <w:lang w:val="en-US" w:eastAsia="zh-CN" w:bidi="ar-SA"/>
              </w:rPr>
              <w:t xml:space="preserve"> 办公室负责知识管理，包括组织知识的识别、收集、组织、共享、应用、推进、创新等方式管理。  </w:t>
            </w:r>
          </w:p>
          <w:p>
            <w:pPr>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a）内部来源：经营过程中经验教训；产品服务的改进结果；    </w:t>
            </w:r>
          </w:p>
          <w:p>
            <w:pPr>
              <w:pageBreakBefore w:val="0"/>
              <w:widowControl w:val="0"/>
              <w:kinsoku/>
              <w:wordWrap/>
              <w:overflowPunct/>
              <w:topLinePunct w:val="0"/>
              <w:bidi w:val="0"/>
              <w:spacing w:line="240" w:lineRule="auto"/>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b）外部来源：专业会议；从顾客或外部供方收集的知识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eastAsia"/>
                <w:szCs w:val="22"/>
                <w:lang w:val="en-US" w:eastAsia="zh-CN"/>
              </w:rPr>
            </w:pPr>
            <w:r>
              <w:rPr>
                <w:rFonts w:hint="eastAsia"/>
                <w:szCs w:val="22"/>
                <w:lang w:val="en-US" w:eastAsia="zh-CN"/>
              </w:rPr>
              <w:t>能力意识</w:t>
            </w:r>
          </w:p>
        </w:tc>
        <w:tc>
          <w:tcPr>
            <w:tcW w:w="1273" w:type="dxa"/>
            <w:vAlign w:val="top"/>
          </w:tcPr>
          <w:p>
            <w:pPr>
              <w:rPr>
                <w:rFonts w:hint="eastAsia"/>
                <w:szCs w:val="22"/>
                <w:lang w:val="en-US" w:eastAsia="zh-CN"/>
              </w:rPr>
            </w:pPr>
            <w:r>
              <w:rPr>
                <w:rFonts w:hint="eastAsia"/>
                <w:szCs w:val="22"/>
                <w:lang w:val="en-US" w:eastAsia="zh-CN"/>
              </w:rPr>
              <w:t>QEO:</w:t>
            </w:r>
          </w:p>
          <w:p>
            <w:pPr>
              <w:rPr>
                <w:rFonts w:hint="default"/>
                <w:szCs w:val="22"/>
                <w:lang w:val="en-US" w:eastAsia="zh-CN"/>
              </w:rPr>
            </w:pPr>
            <w:r>
              <w:rPr>
                <w:rFonts w:hint="eastAsia"/>
                <w:szCs w:val="22"/>
                <w:lang w:val="en-US" w:eastAsia="zh-CN"/>
              </w:rPr>
              <w:t>7.2；7.3</w:t>
            </w:r>
          </w:p>
        </w:tc>
        <w:tc>
          <w:tcPr>
            <w:tcW w:w="10004" w:type="dxa"/>
            <w:vAlign w:val="top"/>
          </w:tcPr>
          <w:p>
            <w:pPr>
              <w:spacing w:before="156" w:beforeLines="50"/>
              <w:jc w:val="left"/>
              <w:rPr>
                <w:rFonts w:hint="eastAsia" w:cs="宋体"/>
              </w:rPr>
            </w:pPr>
            <w:r>
              <w:rPr>
                <w:rFonts w:hint="eastAsia" w:cs="宋体"/>
              </w:rPr>
              <w:t>办公室是人力资源的主管部门，其他部门配合管理和控制。办公室各部门培训需求计划，负责确定全公司人员的培训需求，编制年度培训工作计划，报负责人审批后按计划执行。具体实施方法按公司的《</w:t>
            </w:r>
            <w:r>
              <w:rPr>
                <w:rFonts w:hint="eastAsia" w:ascii="宋体" w:hAnsi="宋体" w:cs="宋体"/>
                <w:bCs/>
              </w:rPr>
              <w:t>人力资源控制程序</w:t>
            </w:r>
            <w:r>
              <w:rPr>
                <w:rFonts w:hint="eastAsia" w:cs="宋体"/>
              </w:rPr>
              <w:t>》执行。</w:t>
            </w:r>
          </w:p>
          <w:p>
            <w:pPr>
              <w:spacing w:line="300" w:lineRule="exact"/>
              <w:jc w:val="left"/>
            </w:pPr>
            <w:r>
              <w:rPr>
                <w:rFonts w:hint="eastAsia" w:cs="宋体"/>
              </w:rPr>
              <w:t>提供“员工岗位能力评价表</w:t>
            </w:r>
            <w:r>
              <w:rPr>
                <w:rFonts w:hint="eastAsia" w:cs="宋体"/>
                <w:bCs/>
              </w:rPr>
              <w:t>”，对公司员工进行了评价，符合要求。</w:t>
            </w:r>
          </w:p>
          <w:p>
            <w:pPr>
              <w:spacing w:before="156" w:beforeLines="50"/>
              <w:jc w:val="left"/>
              <w:rPr>
                <w:rFonts w:hint="eastAsia" w:cs="宋体"/>
              </w:rPr>
            </w:pPr>
            <w:r>
              <w:rPr>
                <w:rFonts w:cs="宋体"/>
              </w:rPr>
              <w:t>提供</w:t>
            </w:r>
            <w:r>
              <w:rPr>
                <w:rFonts w:hint="eastAsia" w:cs="宋体"/>
              </w:rPr>
              <w:t>“2020年度培训计划”共</w:t>
            </w:r>
            <w:r>
              <w:rPr>
                <w:rFonts w:hint="eastAsia" w:cs="宋体"/>
                <w:lang w:val="en-US" w:eastAsia="zh-CN"/>
              </w:rPr>
              <w:t>4</w:t>
            </w:r>
            <w:r>
              <w:rPr>
                <w:rFonts w:hint="eastAsia" w:cs="宋体"/>
              </w:rPr>
              <w:t>次，包括： 贯标培训；体系管理及法规；内审员培训、销售人员工作规等；</w:t>
            </w:r>
          </w:p>
          <w:p>
            <w:pPr>
              <w:keepNext w:val="0"/>
              <w:keepLines w:val="0"/>
              <w:pageBreakBefore w:val="0"/>
              <w:widowControl w:val="0"/>
              <w:kinsoku/>
              <w:wordWrap/>
              <w:overflowPunct/>
              <w:topLinePunct w:val="0"/>
              <w:autoSpaceDE/>
              <w:autoSpaceDN/>
              <w:bidi w:val="0"/>
              <w:adjustRightInd/>
              <w:snapToGrid/>
              <w:textAlignment w:val="auto"/>
            </w:pPr>
            <w:r>
              <w:rPr>
                <w:rFonts w:hint="eastAsia" w:cs="宋体"/>
              </w:rPr>
              <w:t>查内部培训记录，提供《培训记录表》</w:t>
            </w:r>
          </w:p>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rPr>
            </w:pPr>
            <w:r>
              <w:rPr>
                <w:rFonts w:hint="eastAsia"/>
              </w:rPr>
              <w:t>2020.</w:t>
            </w:r>
            <w:r>
              <w:rPr>
                <w:rFonts w:hint="eastAsia"/>
                <w:lang w:val="en-US" w:eastAsia="zh-CN"/>
              </w:rPr>
              <w:t>8</w:t>
            </w:r>
            <w:r>
              <w:rPr>
                <w:rFonts w:hint="eastAsia"/>
              </w:rPr>
              <w:t>.12</w:t>
            </w:r>
            <w:r>
              <w:rPr>
                <w:rFonts w:hint="eastAsia" w:cs="宋体"/>
              </w:rPr>
              <w:t>培训题目：销售人员</w:t>
            </w:r>
            <w:r>
              <w:rPr>
                <w:rFonts w:hint="eastAsia" w:cs="宋体"/>
                <w:lang w:val="en-US" w:eastAsia="zh-CN"/>
              </w:rPr>
              <w:t>销售</w:t>
            </w:r>
            <w:r>
              <w:rPr>
                <w:rFonts w:hint="eastAsia" w:cs="宋体"/>
              </w:rPr>
              <w:t>规范；培训方式：</w:t>
            </w:r>
            <w:r>
              <w:rPr>
                <w:rFonts w:hint="eastAsia" w:cs="宋体"/>
                <w:lang w:val="en-US" w:eastAsia="zh-CN"/>
              </w:rPr>
              <w:t>授</w:t>
            </w:r>
            <w:r>
              <w:rPr>
                <w:rFonts w:hint="eastAsia" w:cs="宋体"/>
              </w:rPr>
              <w:t>课，包括：培训内容、培训考核（</w:t>
            </w:r>
            <w:r>
              <w:rPr>
                <w:rFonts w:hint="eastAsia" w:cs="宋体"/>
                <w:lang w:val="en-US" w:eastAsia="zh-CN"/>
              </w:rPr>
              <w:t>5</w:t>
            </w:r>
            <w:r>
              <w:rPr>
                <w:rFonts w:hint="eastAsia" w:cs="宋体"/>
              </w:rPr>
              <w:t>人全部合格）、培训效果评估—培训措施有效等。</w:t>
            </w:r>
          </w:p>
          <w:p>
            <w:pPr>
              <w:keepNext w:val="0"/>
              <w:keepLines w:val="0"/>
              <w:pageBreakBefore w:val="0"/>
              <w:widowControl w:val="0"/>
              <w:kinsoku/>
              <w:wordWrap/>
              <w:overflowPunct/>
              <w:topLinePunct w:val="0"/>
              <w:autoSpaceDE/>
              <w:autoSpaceDN/>
              <w:bidi w:val="0"/>
              <w:adjustRightInd/>
              <w:snapToGrid/>
              <w:jc w:val="left"/>
              <w:textAlignment w:val="auto"/>
              <w:rPr>
                <w:rFonts w:cs="宋体"/>
              </w:rPr>
            </w:pPr>
            <w:r>
              <w:rPr>
                <w:rFonts w:hint="eastAsia" w:cs="宋体"/>
              </w:rPr>
              <w:t>2020.</w:t>
            </w:r>
            <w:r>
              <w:rPr>
                <w:rFonts w:hint="eastAsia" w:cs="宋体"/>
                <w:lang w:val="en-US" w:eastAsia="zh-CN"/>
              </w:rPr>
              <w:t>9</w:t>
            </w:r>
            <w:r>
              <w:rPr>
                <w:rFonts w:hint="eastAsia" w:cs="宋体"/>
              </w:rPr>
              <w:t>.</w:t>
            </w:r>
            <w:r>
              <w:rPr>
                <w:rFonts w:hint="eastAsia" w:cs="宋体"/>
                <w:lang w:val="en-US" w:eastAsia="zh-CN"/>
              </w:rPr>
              <w:t>5</w:t>
            </w:r>
            <w:r>
              <w:rPr>
                <w:rFonts w:hint="eastAsia" w:cs="宋体"/>
              </w:rPr>
              <w:t>培训题目：贯标培训；培训方式：</w:t>
            </w:r>
            <w:r>
              <w:rPr>
                <w:rFonts w:hint="eastAsia" w:cs="宋体"/>
                <w:lang w:val="en-US" w:eastAsia="zh-CN"/>
              </w:rPr>
              <w:t>外请老师讲</w:t>
            </w:r>
            <w:r>
              <w:rPr>
                <w:rFonts w:hint="eastAsia" w:cs="宋体"/>
              </w:rPr>
              <w:t>课，包括：培训内容、培训考核（</w:t>
            </w:r>
            <w:r>
              <w:rPr>
                <w:rFonts w:hint="eastAsia" w:cs="宋体"/>
                <w:lang w:val="en-US" w:eastAsia="zh-CN"/>
              </w:rPr>
              <w:t>3</w:t>
            </w:r>
            <w:r>
              <w:rPr>
                <w:rFonts w:hint="eastAsia" w:cs="宋体"/>
              </w:rPr>
              <w:t>人全部合格）、培训效果评估—培训措施有效等。</w:t>
            </w:r>
          </w:p>
          <w:p>
            <w:pPr>
              <w:keepNext w:val="0"/>
              <w:keepLines w:val="0"/>
              <w:pageBreakBefore w:val="0"/>
              <w:widowControl w:val="0"/>
              <w:kinsoku/>
              <w:wordWrap/>
              <w:overflowPunct/>
              <w:topLinePunct w:val="0"/>
              <w:autoSpaceDE/>
              <w:autoSpaceDN/>
              <w:bidi w:val="0"/>
              <w:adjustRightInd/>
              <w:snapToGrid/>
              <w:jc w:val="left"/>
              <w:textAlignment w:val="auto"/>
              <w:rPr>
                <w:rFonts w:cs="宋体"/>
              </w:rPr>
            </w:pPr>
            <w:r>
              <w:rPr>
                <w:rFonts w:hint="eastAsia"/>
              </w:rPr>
              <w:t>2020.</w:t>
            </w:r>
            <w:r>
              <w:rPr>
                <w:rFonts w:hint="eastAsia"/>
                <w:lang w:val="en-US" w:eastAsia="zh-CN"/>
              </w:rPr>
              <w:t>9</w:t>
            </w:r>
            <w:r>
              <w:rPr>
                <w:rFonts w:hint="eastAsia"/>
              </w:rPr>
              <w:t>.</w:t>
            </w:r>
            <w:r>
              <w:rPr>
                <w:rFonts w:hint="eastAsia"/>
                <w:lang w:val="en-US" w:eastAsia="zh-CN"/>
              </w:rPr>
              <w:t>6</w:t>
            </w:r>
            <w:r>
              <w:rPr>
                <w:rFonts w:hint="eastAsia" w:cs="宋体"/>
              </w:rPr>
              <w:t>培训题目：体系管理及法规；培训方式：</w:t>
            </w:r>
            <w:r>
              <w:rPr>
                <w:rFonts w:hint="eastAsia" w:cs="宋体"/>
                <w:lang w:val="en-US" w:eastAsia="zh-CN"/>
              </w:rPr>
              <w:t>外请老师</w:t>
            </w:r>
            <w:r>
              <w:rPr>
                <w:rFonts w:hint="eastAsia" w:cs="宋体"/>
              </w:rPr>
              <w:t>讲课，包括：培训内容、培训考核（4人全部合格）、培训效果评估—培训措施有效等。</w:t>
            </w:r>
          </w:p>
          <w:p>
            <w:pPr>
              <w:keepNext w:val="0"/>
              <w:keepLines w:val="0"/>
              <w:pageBreakBefore w:val="0"/>
              <w:widowControl w:val="0"/>
              <w:kinsoku/>
              <w:wordWrap/>
              <w:overflowPunct/>
              <w:topLinePunct w:val="0"/>
              <w:autoSpaceDE/>
              <w:autoSpaceDN/>
              <w:bidi w:val="0"/>
              <w:adjustRightInd/>
              <w:snapToGrid/>
              <w:jc w:val="left"/>
              <w:textAlignment w:val="auto"/>
              <w:rPr>
                <w:rFonts w:cs="宋体"/>
              </w:rPr>
            </w:pPr>
            <w:r>
              <w:rPr>
                <w:rFonts w:hint="eastAsia"/>
              </w:rPr>
              <w:t>2020.</w:t>
            </w:r>
            <w:r>
              <w:rPr>
                <w:rFonts w:hint="eastAsia"/>
                <w:lang w:val="en-US" w:eastAsia="zh-CN"/>
              </w:rPr>
              <w:t>9</w:t>
            </w:r>
            <w:r>
              <w:rPr>
                <w:rFonts w:hint="eastAsia"/>
              </w:rPr>
              <w:t>.</w:t>
            </w:r>
            <w:r>
              <w:rPr>
                <w:rFonts w:hint="eastAsia"/>
                <w:lang w:val="en-US" w:eastAsia="zh-CN"/>
              </w:rPr>
              <w:t>9</w:t>
            </w:r>
            <w:r>
              <w:rPr>
                <w:rFonts w:hint="eastAsia" w:cs="宋体"/>
              </w:rPr>
              <w:t>培训题目：内审员培训；培训方式：讲课，包括：培训内容、培训考核（3人全部合格）、培训效果评估—培训措施有效等。</w:t>
            </w:r>
          </w:p>
          <w:p>
            <w:pPr>
              <w:rPr>
                <w:rFonts w:hint="default" w:ascii="Times New Roman" w:hAnsi="Times New Roman" w:eastAsia="宋体" w:cs="Times New Roman"/>
                <w:kern w:val="2"/>
                <w:sz w:val="21"/>
                <w:szCs w:val="22"/>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1847" w:type="dxa"/>
            <w:vAlign w:val="top"/>
          </w:tcPr>
          <w:p>
            <w:pPr>
              <w:rPr>
                <w:rFonts w:hint="eastAsia"/>
                <w:szCs w:val="22"/>
                <w:lang w:val="en-US" w:eastAsia="zh-CN"/>
              </w:rPr>
            </w:pPr>
            <w:r>
              <w:rPr>
                <w:rFonts w:hint="eastAsia"/>
                <w:szCs w:val="22"/>
                <w:lang w:val="en-US" w:eastAsia="zh-CN"/>
              </w:rPr>
              <w:t>沟通交流</w:t>
            </w:r>
          </w:p>
        </w:tc>
        <w:tc>
          <w:tcPr>
            <w:tcW w:w="1273" w:type="dxa"/>
            <w:vAlign w:val="top"/>
          </w:tcPr>
          <w:p>
            <w:pPr>
              <w:rPr>
                <w:rFonts w:hint="default"/>
                <w:szCs w:val="22"/>
                <w:lang w:val="en-US" w:eastAsia="zh-CN"/>
              </w:rPr>
            </w:pPr>
            <w:r>
              <w:rPr>
                <w:rFonts w:hint="eastAsia"/>
                <w:szCs w:val="22"/>
                <w:lang w:val="en-US" w:eastAsia="zh-CN"/>
              </w:rPr>
              <w:t>QEO:7.4</w:t>
            </w:r>
          </w:p>
        </w:tc>
        <w:tc>
          <w:tcPr>
            <w:tcW w:w="10004"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质量、环境、职业健康安全信息交流管理包括：内部交流</w:t>
            </w:r>
            <w:r>
              <w:rPr>
                <w:rFonts w:hint="eastAsia"/>
                <w:lang w:val="en-US" w:eastAsia="zh-CN"/>
              </w:rPr>
              <w:t>和</w:t>
            </w:r>
            <w:r>
              <w:rPr>
                <w:rFonts w:hint="eastAsia"/>
              </w:rPr>
              <w:t xml:space="preserve">外部交流。 </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xml:space="preserve">安全事务代表还应考虑: </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参与危险源辨识、风险评价和控制错的确定；参与事件调查；参与职业健康安全方针和目标的制定和评审；对影响他们职业健康安全的任何变更进行协商；对职业健康安全事务发表意见。</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cs="宋体"/>
                <w:lang w:val="en-US" w:eastAsia="zh-CN"/>
              </w:rPr>
            </w:pPr>
            <w:r>
              <w:rPr>
                <w:rFonts w:hint="eastAsia"/>
              </w:rPr>
              <w:t>代表员工：</w:t>
            </w:r>
            <w:r>
              <w:rPr>
                <w:rFonts w:hint="eastAsia"/>
                <w:lang w:val="en-US" w:eastAsia="zh-CN"/>
              </w:rPr>
              <w:t>胡延军</w:t>
            </w:r>
            <w:r>
              <w:rPr>
                <w:rFonts w:hint="eastAsia"/>
              </w:rPr>
              <w:t>，代表员工沟通员工的合法权益，监督执行员工劳动保护管理；参与环境因素、危险源辨识、评审及确定工作；参与职业健康安全方面有关问题的商讨；负责收集、汇总、传递员工的建议和意见，依法维护员工合法权益。参与事件的调查分析和处理等。</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eastAsia"/>
                <w:szCs w:val="22"/>
                <w:lang w:val="en-US" w:eastAsia="zh-CN"/>
              </w:rPr>
            </w:pPr>
            <w:r>
              <w:rPr>
                <w:rFonts w:hint="eastAsia"/>
                <w:szCs w:val="22"/>
                <w:lang w:val="en-US" w:eastAsia="zh-CN"/>
              </w:rPr>
              <w:t>文件管理</w:t>
            </w:r>
          </w:p>
          <w:p>
            <w:pPr>
              <w:rPr>
                <w:rFonts w:hint="eastAsia"/>
                <w:szCs w:val="22"/>
                <w:lang w:val="en-US" w:eastAsia="zh-CN"/>
              </w:rPr>
            </w:pPr>
          </w:p>
        </w:tc>
        <w:tc>
          <w:tcPr>
            <w:tcW w:w="1273" w:type="dxa"/>
            <w:vAlign w:val="top"/>
          </w:tcPr>
          <w:p>
            <w:pPr>
              <w:rPr>
                <w:rFonts w:hint="eastAsia"/>
                <w:szCs w:val="22"/>
                <w:lang w:val="en-US" w:eastAsia="zh-CN"/>
              </w:rPr>
            </w:pPr>
            <w:r>
              <w:rPr>
                <w:rFonts w:hint="eastAsia"/>
                <w:szCs w:val="22"/>
                <w:lang w:val="en-US" w:eastAsia="zh-CN"/>
              </w:rPr>
              <w:t>QEO:7.5</w:t>
            </w:r>
          </w:p>
        </w:tc>
        <w:tc>
          <w:tcPr>
            <w:tcW w:w="10004" w:type="dxa"/>
            <w:vAlign w:val="top"/>
          </w:tcPr>
          <w:p>
            <w:pPr>
              <w:rPr>
                <w:rFonts w:hint="eastAsia"/>
                <w:lang w:val="en-US" w:eastAsia="zh-CN"/>
              </w:rPr>
            </w:pPr>
            <w:r>
              <w:rPr>
                <w:rFonts w:hint="eastAsia"/>
                <w:lang w:val="en-US" w:eastAsia="zh-CN"/>
              </w:rPr>
              <w:t>公司编制了《质量、环境、职业健康安全管理手册》并于2020年9月3日发布并实施。</w:t>
            </w:r>
          </w:p>
          <w:p>
            <w:pPr>
              <w:rPr>
                <w:rFonts w:hint="eastAsia"/>
                <w:lang w:val="en-US" w:eastAsia="zh-CN"/>
              </w:rPr>
            </w:pPr>
            <w:r>
              <w:rPr>
                <w:rFonts w:hint="eastAsia"/>
                <w:lang w:val="en-US" w:eastAsia="zh-CN"/>
              </w:rPr>
              <w:t>编制了《程序文件汇编》共26个程序文件，并于2020年9月2日发布并实施。</w:t>
            </w:r>
          </w:p>
          <w:p>
            <w:pPr>
              <w:rPr>
                <w:rFonts w:hint="eastAsia"/>
                <w:lang w:val="en-US" w:eastAsia="zh-CN"/>
              </w:rPr>
            </w:pPr>
            <w:r>
              <w:rPr>
                <w:rFonts w:hint="eastAsia"/>
                <w:lang w:val="en-US" w:eastAsia="zh-CN"/>
              </w:rPr>
              <w:t>编制了《管理、作业文件指导汇编》共18个文件，并于2020年9月2日发布并实施。</w:t>
            </w:r>
          </w:p>
          <w:p>
            <w:pPr>
              <w:rPr>
                <w:rFonts w:hint="eastAsia"/>
                <w:lang w:val="en-US" w:eastAsia="zh-CN"/>
              </w:rPr>
            </w:pPr>
            <w:r>
              <w:rPr>
                <w:rFonts w:hint="eastAsia"/>
                <w:lang w:val="en-US" w:eastAsia="zh-CN"/>
              </w:rPr>
              <w:t>在体系运行期间形成了相应的记录文件。</w:t>
            </w:r>
          </w:p>
          <w:p>
            <w:pPr>
              <w:rPr>
                <w:rFonts w:hint="default" w:ascii="宋体" w:hAnsi="宋体" w:eastAsia="宋体" w:cs="宋体"/>
                <w:kern w:val="2"/>
                <w:sz w:val="21"/>
                <w:szCs w:val="21"/>
                <w:lang w:val="en-US" w:eastAsia="zh-CN" w:bidi="ar-SA"/>
              </w:rPr>
            </w:pPr>
            <w:r>
              <w:rPr>
                <w:rFonts w:hint="eastAsia"/>
                <w:lang w:val="en-US" w:eastAsia="zh-CN"/>
              </w:rPr>
              <w:t>文件和记录经过编审批，</w:t>
            </w:r>
            <w:r>
              <w:rPr>
                <w:rFonts w:hint="eastAsia" w:cs="宋体"/>
              </w:rPr>
              <w:t>提供文件发放登记表、培训记录表、受控文件清单，填写及保管符合要求。</w:t>
            </w:r>
            <w:r>
              <w:br w:type="textWrapping"/>
            </w:r>
            <w:r>
              <w:rPr>
                <w:rFonts w:hint="eastAsia" w:cs="宋体"/>
              </w:rPr>
              <w:t>各部门保存各记录，按时间整理，放置在文件柜中，以便检索，办公室定期对其进行检查，目前保存完好。</w:t>
            </w:r>
            <w:r>
              <w:rPr>
                <w:rFonts w:hint="eastAsia"/>
                <w:lang w:val="en-US" w:eastAsia="zh-CN"/>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eastAsia"/>
                <w:szCs w:val="22"/>
                <w:lang w:val="en-US" w:eastAsia="zh-CN"/>
              </w:rPr>
            </w:pPr>
            <w:r>
              <w:rPr>
                <w:rFonts w:hint="eastAsia"/>
                <w:szCs w:val="22"/>
                <w:lang w:val="en-US" w:eastAsia="zh-CN"/>
              </w:rPr>
              <w:t>法律法规获取及合规性评价</w:t>
            </w:r>
          </w:p>
        </w:tc>
        <w:tc>
          <w:tcPr>
            <w:tcW w:w="1273" w:type="dxa"/>
            <w:vAlign w:val="top"/>
          </w:tcPr>
          <w:p>
            <w:pPr>
              <w:rPr>
                <w:rFonts w:hint="eastAsia"/>
                <w:szCs w:val="22"/>
                <w:lang w:val="en-US" w:eastAsia="zh-CN"/>
              </w:rPr>
            </w:pPr>
            <w:r>
              <w:rPr>
                <w:rFonts w:hint="eastAsia"/>
                <w:szCs w:val="22"/>
                <w:lang w:val="en-US" w:eastAsia="zh-CN"/>
              </w:rPr>
              <w:t>EO:</w:t>
            </w:r>
          </w:p>
          <w:p>
            <w:pPr>
              <w:rPr>
                <w:rFonts w:hint="default"/>
                <w:szCs w:val="22"/>
                <w:lang w:val="en-US" w:eastAsia="zh-CN"/>
              </w:rPr>
            </w:pPr>
            <w:r>
              <w:rPr>
                <w:rFonts w:hint="eastAsia"/>
                <w:szCs w:val="22"/>
                <w:lang w:val="en-US" w:eastAsia="zh-CN"/>
              </w:rPr>
              <w:t>6.1.3/9.1.2</w:t>
            </w:r>
          </w:p>
        </w:tc>
        <w:tc>
          <w:tcPr>
            <w:tcW w:w="10004" w:type="dxa"/>
            <w:vAlign w:val="top"/>
          </w:tcPr>
          <w:p>
            <w:pPr>
              <w:rPr>
                <w:rFonts w:hint="eastAsia"/>
                <w:szCs w:val="22"/>
                <w:lang w:val="zh-CN" w:eastAsia="zh-CN"/>
              </w:rPr>
            </w:pPr>
            <w:r>
              <w:rPr>
                <w:rFonts w:hint="eastAsia"/>
                <w:szCs w:val="22"/>
                <w:lang w:val="en-US" w:eastAsia="zh-CN"/>
              </w:rPr>
              <w:t>企业编制了《</w:t>
            </w:r>
            <w:r>
              <w:rPr>
                <w:rFonts w:hint="eastAsia"/>
                <w:szCs w:val="22"/>
                <w:lang w:val="zh-CN" w:eastAsia="zh-CN"/>
              </w:rPr>
              <w:t>合规义务管理控制程序</w:t>
            </w:r>
            <w:r>
              <w:rPr>
                <w:rFonts w:hint="eastAsia"/>
                <w:szCs w:val="22"/>
                <w:lang w:val="en-US" w:eastAsia="zh-CN"/>
              </w:rPr>
              <w:t>》和《</w:t>
            </w:r>
            <w:r>
              <w:rPr>
                <w:rFonts w:hint="eastAsia"/>
                <w:szCs w:val="22"/>
                <w:lang w:val="zh-CN" w:eastAsia="zh-CN"/>
              </w:rPr>
              <w:t>绩效及法律法规合规性监视和测量控制程序</w:t>
            </w:r>
            <w:r>
              <w:rPr>
                <w:rFonts w:hint="eastAsia"/>
                <w:szCs w:val="22"/>
                <w:lang w:val="en-US" w:eastAsia="zh-CN"/>
              </w:rPr>
              <w:t>》建</w:t>
            </w:r>
            <w:r>
              <w:rPr>
                <w:rFonts w:hint="eastAsia"/>
                <w:szCs w:val="22"/>
                <w:lang w:val="zh-CN" w:eastAsia="zh-CN"/>
              </w:rPr>
              <w:t>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pPr>
              <w:rPr>
                <w:rFonts w:hint="eastAsia"/>
                <w:szCs w:val="22"/>
                <w:highlight w:val="none"/>
                <w:lang w:val="en-US" w:eastAsia="zh-CN"/>
              </w:rPr>
            </w:pPr>
            <w:r>
              <w:rPr>
                <w:rFonts w:hint="eastAsia"/>
                <w:szCs w:val="22"/>
                <w:highlight w:val="none"/>
                <w:lang w:val="en-US" w:eastAsia="zh-CN"/>
              </w:rPr>
              <w:t>提供法律法规清单：</w:t>
            </w:r>
          </w:p>
          <w:p>
            <w:pPr>
              <w:rPr>
                <w:rFonts w:hint="default"/>
                <w:color w:val="0000FF"/>
                <w:szCs w:val="22"/>
                <w:highlight w:val="yellow"/>
                <w:lang w:val="en-US" w:eastAsia="zh-CN"/>
              </w:rPr>
            </w:pPr>
            <w:r>
              <w:rPr>
                <w:rFonts w:hint="eastAsia"/>
                <w:szCs w:val="22"/>
                <w:highlight w:val="none"/>
                <w:lang w:val="en-US" w:eastAsia="zh-CN"/>
              </w:rPr>
              <w:t>识别了相关的安全生产法、环境保护法、职业病防治法等及相关的规范，基本符合要求，</w:t>
            </w:r>
            <w:r>
              <w:rPr>
                <w:rFonts w:hint="eastAsia"/>
                <w:color w:val="0000FF"/>
                <w:szCs w:val="22"/>
                <w:highlight w:val="none"/>
                <w:lang w:val="en-US" w:eastAsia="zh-CN"/>
              </w:rPr>
              <w:t>但个别法律法规未更新。如：中华人民共和国固体废物污染防治法2020年9月1日正式实施，未更新，危险废物名录，2021年1月1日实施。未更新。已于企业进行沟通。</w:t>
            </w:r>
          </w:p>
          <w:p>
            <w:pPr>
              <w:rPr>
                <w:rFonts w:hint="default" w:ascii="宋体" w:hAnsi="宋体" w:cs="宋体"/>
                <w:sz w:val="21"/>
                <w:szCs w:val="21"/>
                <w:lang w:val="en-US" w:eastAsia="zh-CN"/>
              </w:rPr>
            </w:pPr>
            <w:r>
              <w:rPr>
                <w:rFonts w:hint="eastAsia"/>
                <w:szCs w:val="22"/>
                <w:highlight w:val="none"/>
                <w:lang w:val="en-US" w:eastAsia="zh-CN"/>
              </w:rPr>
              <w:t>提供合规性评价报告，对识别的法律法规进行评价。全部满足要求。</w:t>
            </w:r>
          </w:p>
        </w:tc>
        <w:tc>
          <w:tcPr>
            <w:tcW w:w="1585" w:type="dxa"/>
          </w:tcPr>
          <w:p>
            <w:pPr>
              <w:rPr>
                <w:rFonts w:hint="default" w:eastAsia="宋体"/>
                <w:lang w:val="en-US" w:eastAsia="zh-CN"/>
              </w:rPr>
            </w:pP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default"/>
                <w:szCs w:val="22"/>
                <w:lang w:val="en-US" w:eastAsia="zh-CN"/>
              </w:rPr>
            </w:pPr>
            <w:r>
              <w:rPr>
                <w:rFonts w:hint="eastAsia"/>
                <w:szCs w:val="22"/>
                <w:lang w:val="en-US" w:eastAsia="zh-CN"/>
              </w:rPr>
              <w:t>应急管理</w:t>
            </w:r>
          </w:p>
        </w:tc>
        <w:tc>
          <w:tcPr>
            <w:tcW w:w="1273" w:type="dxa"/>
            <w:vAlign w:val="top"/>
          </w:tcPr>
          <w:p>
            <w:pPr>
              <w:rPr>
                <w:rFonts w:hint="default"/>
                <w:szCs w:val="22"/>
                <w:lang w:val="en-US" w:eastAsia="zh-CN"/>
              </w:rPr>
            </w:pPr>
            <w:r>
              <w:rPr>
                <w:rFonts w:hint="eastAsia"/>
                <w:szCs w:val="22"/>
                <w:lang w:val="en-US" w:eastAsia="zh-CN"/>
              </w:rPr>
              <w:t>EO：8.2</w:t>
            </w:r>
          </w:p>
        </w:tc>
        <w:tc>
          <w:tcPr>
            <w:tcW w:w="10004" w:type="dxa"/>
            <w:vAlign w:val="top"/>
          </w:tcPr>
          <w:p>
            <w:pPr>
              <w:rPr>
                <w:rFonts w:hint="default"/>
                <w:szCs w:val="22"/>
                <w:lang w:val="en-US" w:eastAsia="zh-CN"/>
              </w:rPr>
            </w:pPr>
            <w:r>
              <w:rPr>
                <w:rFonts w:hint="eastAsia"/>
                <w:lang w:val="en-US" w:eastAsia="zh-CN"/>
              </w:rPr>
              <w:t>办公室组织编制了《应急准备和响应控制程序》，编制了“触电应急预案”、“机械伤害应急预案”、“火灾应急预案”，</w:t>
            </w:r>
            <w:r>
              <w:rPr>
                <w:rFonts w:hint="eastAsia"/>
                <w:color w:val="0000FF"/>
                <w:szCs w:val="22"/>
                <w:lang w:val="en-US" w:eastAsia="zh-CN"/>
              </w:rPr>
              <w:t>采购部、销售部、财务部参加了应急预案的评审，由管理者代表张朝卿负责审批。</w:t>
            </w:r>
          </w:p>
          <w:p>
            <w:pPr>
              <w:pStyle w:val="2"/>
              <w:rPr>
                <w:rFonts w:hint="default" w:ascii="Times New Roman" w:hAnsi="Times New Roman" w:eastAsia="宋体"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提供“2020年应急救援预案演练计划”</w:t>
            </w:r>
            <w:r>
              <w:rPr>
                <w:rFonts w:hint="eastAsia" w:cs="Times New Roman"/>
                <w:bCs/>
                <w:spacing w:val="10"/>
                <w:kern w:val="2"/>
                <w:sz w:val="21"/>
                <w:szCs w:val="22"/>
                <w:highlight w:val="none"/>
                <w:lang w:val="en-US" w:eastAsia="zh-CN" w:bidi="ar-SA"/>
              </w:rPr>
              <w:t>共开展3次</w:t>
            </w:r>
          </w:p>
          <w:p>
            <w:pPr>
              <w:pStyle w:val="2"/>
              <w:rPr>
                <w:rFonts w:hint="default" w:cs="Times New Roman"/>
                <w:bCs w:val="0"/>
                <w:color w:val="0000FF"/>
                <w:spacing w:val="0"/>
                <w:kern w:val="2"/>
                <w:sz w:val="21"/>
                <w:szCs w:val="22"/>
                <w:lang w:val="en-US" w:eastAsia="zh-CN" w:bidi="ar-SA"/>
              </w:rPr>
            </w:pPr>
            <w:r>
              <w:rPr>
                <w:rFonts w:hint="eastAsia"/>
                <w:szCs w:val="22"/>
                <w:highlight w:val="none"/>
                <w:lang w:val="en-US" w:eastAsia="zh-CN"/>
              </w:rPr>
              <w:t>抽查2020年9月15日触电应急预案演练方案和</w:t>
            </w:r>
            <w:r>
              <w:rPr>
                <w:rFonts w:hint="eastAsia" w:ascii="Times New Roman" w:hAnsi="Times New Roman" w:eastAsia="宋体" w:cs="Times New Roman"/>
                <w:bCs w:val="0"/>
                <w:spacing w:val="0"/>
                <w:kern w:val="2"/>
                <w:sz w:val="21"/>
                <w:szCs w:val="22"/>
                <w:lang w:val="en-US" w:eastAsia="zh-CN" w:bidi="ar-SA"/>
              </w:rPr>
              <w:t>演练记录，参加人员翟银旺、胡延军</w:t>
            </w:r>
            <w:r>
              <w:rPr>
                <w:rFonts w:hint="eastAsia" w:cs="Times New Roman"/>
                <w:bCs w:val="0"/>
                <w:spacing w:val="0"/>
                <w:kern w:val="2"/>
                <w:sz w:val="21"/>
                <w:szCs w:val="22"/>
                <w:lang w:val="en-US" w:eastAsia="zh-CN" w:bidi="ar-SA"/>
              </w:rPr>
              <w:t>等5人；</w:t>
            </w:r>
            <w:r>
              <w:rPr>
                <w:rFonts w:hint="eastAsia" w:cs="Times New Roman"/>
                <w:bCs w:val="0"/>
                <w:color w:val="0000FF"/>
                <w:spacing w:val="0"/>
                <w:kern w:val="2"/>
                <w:sz w:val="21"/>
                <w:szCs w:val="22"/>
                <w:lang w:val="en-US" w:eastAsia="zh-CN" w:bidi="ar-SA"/>
              </w:rPr>
              <w:t>组织单位：办公室，参加部门：包括采购部、销售部、财务部，公司领导：管理体系管代张朝卿参加。</w:t>
            </w:r>
          </w:p>
          <w:p>
            <w:pPr>
              <w:pStyle w:val="2"/>
              <w:rPr>
                <w:rFonts w:hint="default" w:cs="Times New Roman"/>
                <w:bCs w:val="0"/>
                <w:color w:val="0000FF"/>
                <w:spacing w:val="0"/>
                <w:kern w:val="2"/>
                <w:sz w:val="21"/>
                <w:szCs w:val="22"/>
                <w:lang w:val="en-US" w:eastAsia="zh-CN" w:bidi="ar-SA"/>
              </w:rPr>
            </w:pPr>
            <w:r>
              <w:rPr>
                <w:rFonts w:hint="eastAsia"/>
                <w:szCs w:val="22"/>
                <w:highlight w:val="none"/>
                <w:lang w:val="en-US" w:eastAsia="zh-CN"/>
              </w:rPr>
              <w:t>2020年9月12日火灾应急预案演练方案和</w:t>
            </w:r>
            <w:r>
              <w:rPr>
                <w:rFonts w:hint="eastAsia" w:ascii="Times New Roman" w:hAnsi="Times New Roman" w:eastAsia="宋体" w:cs="Times New Roman"/>
                <w:bCs w:val="0"/>
                <w:spacing w:val="0"/>
                <w:kern w:val="2"/>
                <w:sz w:val="21"/>
                <w:szCs w:val="22"/>
                <w:lang w:val="en-US" w:eastAsia="zh-CN" w:bidi="ar-SA"/>
              </w:rPr>
              <w:t>演练记录，参加人员</w:t>
            </w:r>
            <w:r>
              <w:rPr>
                <w:rFonts w:hint="eastAsia" w:cs="Times New Roman"/>
                <w:bCs w:val="0"/>
                <w:spacing w:val="0"/>
                <w:kern w:val="2"/>
                <w:sz w:val="21"/>
                <w:szCs w:val="22"/>
                <w:lang w:val="en-US" w:eastAsia="zh-CN" w:bidi="ar-SA"/>
              </w:rPr>
              <w:t>赵川鹏</w:t>
            </w:r>
            <w:r>
              <w:rPr>
                <w:rFonts w:hint="eastAsia" w:ascii="Times New Roman" w:hAnsi="Times New Roman" w:eastAsia="宋体" w:cs="Times New Roman"/>
                <w:bCs w:val="0"/>
                <w:spacing w:val="0"/>
                <w:kern w:val="2"/>
                <w:sz w:val="21"/>
                <w:szCs w:val="22"/>
                <w:lang w:val="en-US" w:eastAsia="zh-CN" w:bidi="ar-SA"/>
              </w:rPr>
              <w:t>、</w:t>
            </w:r>
            <w:r>
              <w:rPr>
                <w:rFonts w:hint="eastAsia" w:cs="Times New Roman"/>
                <w:bCs w:val="0"/>
                <w:spacing w:val="0"/>
                <w:kern w:val="2"/>
                <w:sz w:val="21"/>
                <w:szCs w:val="22"/>
                <w:lang w:val="en-US" w:eastAsia="zh-CN" w:bidi="ar-SA"/>
              </w:rPr>
              <w:t>张朝卿等6人；</w:t>
            </w:r>
            <w:r>
              <w:rPr>
                <w:rFonts w:hint="eastAsia" w:cs="Times New Roman"/>
                <w:bCs w:val="0"/>
                <w:color w:val="0000FF"/>
                <w:spacing w:val="0"/>
                <w:kern w:val="2"/>
                <w:sz w:val="21"/>
                <w:szCs w:val="22"/>
                <w:lang w:val="en-US" w:eastAsia="zh-CN" w:bidi="ar-SA"/>
              </w:rPr>
              <w:t>组织单位：办公室，参加部门：包括采购部、销售部、财务部参加。安全事务代表胡延军参加。</w:t>
            </w:r>
          </w:p>
          <w:p>
            <w:pPr>
              <w:pStyle w:val="2"/>
              <w:rPr>
                <w:rFonts w:hint="eastAsia" w:cs="Times New Roman"/>
                <w:bCs w:val="0"/>
                <w:spacing w:val="0"/>
                <w:kern w:val="2"/>
                <w:sz w:val="21"/>
                <w:szCs w:val="22"/>
                <w:lang w:val="en-US" w:eastAsia="zh-CN" w:bidi="ar-SA"/>
              </w:rPr>
            </w:pPr>
          </w:p>
          <w:p>
            <w:pPr>
              <w:jc w:val="both"/>
              <w:rPr>
                <w:rFonts w:hint="default" w:cs="Times New Roman"/>
                <w:bCs w:val="0"/>
                <w:spacing w:val="0"/>
                <w:kern w:val="2"/>
                <w:sz w:val="21"/>
                <w:szCs w:val="22"/>
                <w:lang w:val="en-US" w:eastAsia="zh-CN" w:bidi="ar-SA"/>
              </w:rPr>
            </w:pPr>
            <w:r>
              <w:rPr>
                <w:rFonts w:hint="eastAsia" w:cs="Times New Roman"/>
                <w:bCs w:val="0"/>
                <w:color w:val="0000FF"/>
                <w:spacing w:val="0"/>
                <w:kern w:val="2"/>
                <w:sz w:val="21"/>
                <w:szCs w:val="22"/>
                <w:lang w:val="en-US" w:eastAsia="zh-CN" w:bidi="ar-SA"/>
              </w:rPr>
              <w:t>未提供应急演练的评价情况。</w:t>
            </w:r>
          </w:p>
        </w:tc>
        <w:tc>
          <w:tcPr>
            <w:tcW w:w="1585" w:type="dxa"/>
          </w:tcPr>
          <w:p>
            <w:pPr>
              <w:rPr>
                <w:rFonts w:hint="eastAsia" w:eastAsia="宋体"/>
                <w:lang w:val="en-US" w:eastAsia="zh-CN"/>
              </w:rPr>
            </w:pP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vAlign w:val="top"/>
          </w:tcPr>
          <w:p>
            <w:pPr>
              <w:rPr>
                <w:rFonts w:hint="eastAsia"/>
                <w:szCs w:val="22"/>
                <w:lang w:val="en-US" w:eastAsia="zh-CN"/>
              </w:rPr>
            </w:pPr>
            <w:r>
              <w:rPr>
                <w:rFonts w:hint="eastAsia"/>
                <w:szCs w:val="22"/>
                <w:lang w:val="en-US" w:eastAsia="zh-CN"/>
              </w:rPr>
              <w:t>绩效测量</w:t>
            </w:r>
          </w:p>
          <w:p>
            <w:pPr>
              <w:rPr>
                <w:rFonts w:hint="eastAsia"/>
                <w:szCs w:val="22"/>
                <w:lang w:val="en-US" w:eastAsia="zh-CN"/>
              </w:rPr>
            </w:pPr>
          </w:p>
        </w:tc>
        <w:tc>
          <w:tcPr>
            <w:tcW w:w="1273" w:type="dxa"/>
            <w:vAlign w:val="top"/>
          </w:tcPr>
          <w:p>
            <w:pPr>
              <w:rPr>
                <w:rFonts w:hint="eastAsia"/>
                <w:szCs w:val="22"/>
                <w:lang w:val="en-US" w:eastAsia="zh-CN"/>
              </w:rPr>
            </w:pPr>
            <w:r>
              <w:rPr>
                <w:rFonts w:hint="eastAsia"/>
                <w:szCs w:val="22"/>
                <w:lang w:val="en-US" w:eastAsia="zh-CN"/>
              </w:rPr>
              <w:t>QEO:9.1.1</w:t>
            </w:r>
          </w:p>
        </w:tc>
        <w:tc>
          <w:tcPr>
            <w:tcW w:w="10004" w:type="dxa"/>
            <w:vAlign w:val="top"/>
          </w:tcPr>
          <w:p>
            <w:pPr>
              <w:rPr>
                <w:rFonts w:hint="eastAsia"/>
                <w:szCs w:val="22"/>
                <w:lang w:val="en-US" w:eastAsia="zh-CN"/>
              </w:rPr>
            </w:pPr>
            <w:r>
              <w:rPr>
                <w:rFonts w:hint="eastAsia"/>
                <w:szCs w:val="22"/>
                <w:lang w:val="en-US" w:eastAsia="zh-CN"/>
              </w:rPr>
              <w:t>管理手册中明确了：</w:t>
            </w:r>
          </w:p>
          <w:p>
            <w:pPr>
              <w:rPr>
                <w:rFonts w:hint="eastAsia"/>
                <w:szCs w:val="22"/>
                <w:lang w:val="en-US" w:eastAsia="zh-CN"/>
              </w:rPr>
            </w:pPr>
            <w:r>
              <w:rPr>
                <w:rFonts w:hint="eastAsia"/>
                <w:szCs w:val="22"/>
                <w:lang w:val="en-US" w:eastAsia="zh-CN"/>
              </w:rPr>
              <w:t xml:space="preserve">管理体系绩效监视和测量： </w:t>
            </w:r>
          </w:p>
          <w:p>
            <w:pPr>
              <w:rPr>
                <w:rFonts w:hint="eastAsia"/>
                <w:szCs w:val="22"/>
                <w:lang w:val="en-US" w:eastAsia="zh-CN"/>
              </w:rPr>
            </w:pPr>
            <w:r>
              <w:rPr>
                <w:rFonts w:hint="eastAsia"/>
                <w:szCs w:val="22"/>
                <w:lang w:val="en-US" w:eastAsia="zh-CN"/>
              </w:rPr>
              <w:t xml:space="preserve">绩效检查包括财务、顾客与市场、内部流程管理、员工学习与指标完成情况，对监督检查中发现的问题及时提出“书面整改要求”；建立和保存“监督检查的记录”等；测量结果分析并传递到相关部门并进行改进。  </w:t>
            </w:r>
          </w:p>
          <w:p>
            <w:pPr>
              <w:rPr>
                <w:rFonts w:hint="eastAsia"/>
                <w:szCs w:val="22"/>
                <w:lang w:val="en-US" w:eastAsia="zh-CN"/>
              </w:rPr>
            </w:pPr>
            <w:r>
              <w:rPr>
                <w:rFonts w:hint="eastAsia"/>
                <w:szCs w:val="22"/>
                <w:lang w:val="en-US" w:eastAsia="zh-CN"/>
              </w:rPr>
              <w:t>公司建立实施</w:t>
            </w:r>
            <w:r>
              <w:rPr>
                <w:rFonts w:hint="eastAsia"/>
                <w:szCs w:val="22"/>
                <w:highlight w:val="none"/>
                <w:lang w:val="en-US" w:eastAsia="zh-CN"/>
              </w:rPr>
              <w:t>环境和职业健康监测和测量过程</w:t>
            </w:r>
            <w:r>
              <w:rPr>
                <w:rFonts w:hint="eastAsia"/>
                <w:szCs w:val="22"/>
                <w:lang w:val="en-US" w:eastAsia="zh-CN"/>
              </w:rPr>
              <w:t>，有关检查应形成文件。</w:t>
            </w:r>
          </w:p>
          <w:p>
            <w:pPr>
              <w:pStyle w:val="2"/>
              <w:rPr>
                <w:rFonts w:hint="default"/>
                <w:szCs w:val="22"/>
                <w:lang w:val="en-US" w:eastAsia="zh-CN"/>
              </w:rPr>
            </w:pPr>
            <w:r>
              <w:rPr>
                <w:rFonts w:hint="eastAsia"/>
                <w:szCs w:val="22"/>
                <w:lang w:val="en-US" w:eastAsia="zh-CN"/>
              </w:rPr>
              <w:t>查：</w:t>
            </w:r>
            <w:r>
              <w:rPr>
                <w:rFonts w:hint="eastAsia" w:ascii="Times New Roman" w:hAnsi="Times New Roman" w:eastAsia="宋体" w:cs="Times New Roman"/>
                <w:bCs/>
                <w:spacing w:val="10"/>
                <w:kern w:val="2"/>
                <w:sz w:val="21"/>
                <w:szCs w:val="22"/>
                <w:lang w:val="en-US" w:eastAsia="zh-CN" w:bidi="ar-SA"/>
              </w:rPr>
              <w:t>2020年9月过程监视和测量记录</w:t>
            </w:r>
            <w:r>
              <w:rPr>
                <w:rFonts w:hint="eastAsia" w:cs="Times New Roman"/>
                <w:bCs/>
                <w:spacing w:val="10"/>
                <w:kern w:val="2"/>
                <w:sz w:val="21"/>
                <w:szCs w:val="22"/>
                <w:lang w:val="en-US" w:eastAsia="zh-CN" w:bidi="ar-SA"/>
              </w:rPr>
              <w:t>：</w:t>
            </w:r>
            <w:r>
              <w:rPr>
                <w:rFonts w:hint="eastAsia"/>
                <w:szCs w:val="22"/>
                <w:lang w:val="en-US" w:eastAsia="zh-CN"/>
              </w:rPr>
              <w:t>销售服务记录表，定期对客户进行电话联系，沟通产品的使用情况。</w:t>
            </w:r>
            <w:r>
              <w:rPr>
                <w:rFonts w:hint="eastAsia" w:cs="宋体"/>
                <w:color w:val="0000FF"/>
              </w:rPr>
              <w:t>销售人员</w:t>
            </w:r>
            <w:r>
              <w:rPr>
                <w:rFonts w:hint="eastAsia" w:cs="宋体"/>
                <w:color w:val="0000FF"/>
                <w:lang w:val="en-US" w:eastAsia="zh-CN"/>
              </w:rPr>
              <w:t>销售</w:t>
            </w:r>
            <w:r>
              <w:rPr>
                <w:rFonts w:hint="eastAsia" w:cs="宋体"/>
                <w:color w:val="0000FF"/>
              </w:rPr>
              <w:t>规范</w:t>
            </w:r>
            <w:r>
              <w:rPr>
                <w:rFonts w:hint="eastAsia"/>
                <w:color w:val="0000FF"/>
                <w:szCs w:val="22"/>
                <w:lang w:val="en-US" w:eastAsia="zh-CN"/>
              </w:rPr>
              <w:t>执行情况等内容，</w:t>
            </w:r>
            <w:r>
              <w:rPr>
                <w:rFonts w:hint="eastAsia"/>
                <w:szCs w:val="22"/>
                <w:lang w:val="en-US" w:eastAsia="zh-CN"/>
              </w:rPr>
              <w:t>符合要求</w:t>
            </w:r>
          </w:p>
          <w:p>
            <w:pPr>
              <w:pStyle w:val="2"/>
              <w:rPr>
                <w:rFonts w:hint="default"/>
                <w:szCs w:val="22"/>
                <w:lang w:val="en-US" w:eastAsia="zh-CN"/>
              </w:rPr>
            </w:pPr>
            <w:r>
              <w:rPr>
                <w:rFonts w:hint="eastAsia"/>
                <w:szCs w:val="22"/>
                <w:lang w:val="en-US" w:eastAsia="zh-CN"/>
              </w:rPr>
              <w:t>查：定期督促销售部开展顾客满意度调查，检查调查情况，协助销售部开展工作。</w:t>
            </w:r>
          </w:p>
          <w:p>
            <w:pPr>
              <w:keepNext w:val="0"/>
              <w:keepLines w:val="0"/>
              <w:pageBreakBefore w:val="0"/>
              <w:widowControl w:val="0"/>
              <w:kinsoku/>
              <w:wordWrap/>
              <w:overflowPunct/>
              <w:topLinePunct w:val="0"/>
              <w:autoSpaceDE/>
              <w:autoSpaceDN/>
              <w:bidi w:val="0"/>
              <w:adjustRightInd/>
              <w:snapToGrid/>
              <w:jc w:val="both"/>
              <w:textAlignment w:val="baseline"/>
              <w:rPr>
                <w:rFonts w:hint="eastAsia"/>
                <w:szCs w:val="22"/>
                <w:lang w:val="en-US" w:eastAsia="zh-CN"/>
              </w:rPr>
            </w:pPr>
            <w:r>
              <w:rPr>
                <w:rFonts w:hint="eastAsia" w:ascii="宋体" w:hAnsi="宋体" w:cs="宋体"/>
                <w:sz w:val="21"/>
                <w:szCs w:val="21"/>
                <w:lang w:val="en-US" w:eastAsia="zh-CN"/>
              </w:rPr>
              <w:t>查：</w:t>
            </w:r>
            <w:r>
              <w:rPr>
                <w:rFonts w:hint="eastAsia"/>
                <w:szCs w:val="22"/>
                <w:lang w:val="en-US" w:eastAsia="zh-CN"/>
              </w:rPr>
              <w:t>工作环境检查记录，包括：地面积水、设备摆放、灯光照明等，每月进行一次，符合要求</w:t>
            </w:r>
          </w:p>
          <w:p>
            <w:pPr>
              <w:pStyle w:val="2"/>
              <w:rPr>
                <w:rFonts w:hint="default"/>
                <w:szCs w:val="22"/>
                <w:lang w:val="en-US" w:eastAsia="zh-CN"/>
              </w:rPr>
            </w:pPr>
            <w:r>
              <w:rPr>
                <w:rFonts w:hint="eastAsia"/>
                <w:szCs w:val="22"/>
                <w:lang w:val="en-US" w:eastAsia="zh-CN"/>
              </w:rPr>
              <w:t>查：分解目标的实施检查，每月进行一次。</w:t>
            </w:r>
          </w:p>
        </w:tc>
        <w:tc>
          <w:tcPr>
            <w:tcW w:w="1585" w:type="dxa"/>
          </w:tcPr>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vAlign w:val="top"/>
          </w:tcPr>
          <w:p>
            <w:pPr>
              <w:rPr>
                <w:rFonts w:hint="default"/>
                <w:szCs w:val="22"/>
                <w:lang w:val="en-US" w:eastAsia="zh-CN"/>
              </w:rPr>
            </w:pPr>
            <w:r>
              <w:rPr>
                <w:rFonts w:hint="eastAsia"/>
                <w:szCs w:val="22"/>
                <w:lang w:val="en-US" w:eastAsia="zh-CN"/>
              </w:rPr>
              <w:t>外包过程</w:t>
            </w:r>
          </w:p>
        </w:tc>
        <w:tc>
          <w:tcPr>
            <w:tcW w:w="1273" w:type="dxa"/>
            <w:vAlign w:val="top"/>
          </w:tcPr>
          <w:p>
            <w:pPr>
              <w:rPr>
                <w:rFonts w:hint="eastAsia"/>
                <w:lang w:val="en-US" w:eastAsia="zh-CN"/>
              </w:rPr>
            </w:pPr>
            <w:r>
              <w:rPr>
                <w:rFonts w:hint="eastAsia"/>
                <w:lang w:val="en-US" w:eastAsia="zh-CN"/>
              </w:rPr>
              <w:t>Q8.4</w:t>
            </w:r>
          </w:p>
          <w:p>
            <w:pPr>
              <w:pStyle w:val="2"/>
              <w:rPr>
                <w:rFonts w:hint="eastAsia"/>
                <w:lang w:val="en-US" w:eastAsia="zh-CN"/>
              </w:rPr>
            </w:pPr>
            <w:r>
              <w:rPr>
                <w:rFonts w:hint="eastAsia"/>
                <w:lang w:val="en-US" w:eastAsia="zh-CN"/>
              </w:rPr>
              <w:t>E8.1</w:t>
            </w:r>
          </w:p>
          <w:p>
            <w:pPr>
              <w:pStyle w:val="2"/>
              <w:rPr>
                <w:rFonts w:hint="default"/>
                <w:lang w:val="en-US" w:eastAsia="zh-CN"/>
              </w:rPr>
            </w:pPr>
            <w:r>
              <w:rPr>
                <w:rFonts w:hint="eastAsia"/>
                <w:lang w:val="en-US" w:eastAsia="zh-CN"/>
              </w:rPr>
              <w:t>O8.1.4</w:t>
            </w:r>
          </w:p>
        </w:tc>
        <w:tc>
          <w:tcPr>
            <w:tcW w:w="10004" w:type="dxa"/>
            <w:vAlign w:val="top"/>
          </w:tcPr>
          <w:p>
            <w:pPr>
              <w:pStyle w:val="2"/>
              <w:rPr>
                <w:rFonts w:hint="eastAsia" w:ascii="方正仿宋简体" w:eastAsia="方正仿宋简体"/>
                <w:b w:val="0"/>
                <w:bCs/>
                <w:color w:val="0000FF"/>
                <w:lang w:val="en-US" w:eastAsia="zh-CN"/>
              </w:rPr>
            </w:pPr>
            <w:r>
              <w:rPr>
                <w:rFonts w:hint="eastAsia" w:ascii="方正仿宋简体" w:eastAsia="方正仿宋简体"/>
                <w:b w:val="0"/>
                <w:bCs/>
                <w:color w:val="0000FF"/>
                <w:lang w:val="en-US" w:eastAsia="zh-CN"/>
              </w:rPr>
              <w:t>现场审核发现，未提供对外包方（产品运输）进行评价的相关证据。</w:t>
            </w:r>
          </w:p>
        </w:tc>
        <w:tc>
          <w:tcPr>
            <w:tcW w:w="1585" w:type="dxa"/>
          </w:tcPr>
          <w:p>
            <w:pPr>
              <w:rPr>
                <w:rFonts w:hint="eastAsia"/>
                <w:lang w:val="en-US" w:eastAsia="zh-CN"/>
              </w:rPr>
            </w:pPr>
            <w:r>
              <w:rPr>
                <w:rFonts w:hint="eastAsia"/>
                <w:lang w:val="en-US" w:eastAsia="zh-CN"/>
              </w:rPr>
              <w:t>N</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eastAsia"/>
                <w:szCs w:val="22"/>
                <w:lang w:val="en-US" w:eastAsia="zh-CN"/>
              </w:rPr>
            </w:pPr>
            <w:r>
              <w:rPr>
                <w:rFonts w:hint="eastAsia"/>
                <w:szCs w:val="22"/>
                <w:lang w:val="en-US" w:eastAsia="zh-CN"/>
              </w:rPr>
              <w:t>内审实施情况；不符合纠正</w:t>
            </w:r>
          </w:p>
        </w:tc>
        <w:tc>
          <w:tcPr>
            <w:tcW w:w="1273" w:type="dxa"/>
            <w:vAlign w:val="top"/>
          </w:tcPr>
          <w:p>
            <w:pPr>
              <w:rPr>
                <w:rFonts w:hint="default"/>
                <w:szCs w:val="22"/>
                <w:lang w:val="en-US" w:eastAsia="zh-CN"/>
              </w:rPr>
            </w:pPr>
            <w:r>
              <w:rPr>
                <w:rFonts w:hint="eastAsia"/>
                <w:szCs w:val="22"/>
                <w:lang w:val="en-US" w:eastAsia="zh-CN"/>
              </w:rPr>
              <w:t>QEO:9.2；10.2</w:t>
            </w:r>
          </w:p>
        </w:tc>
        <w:tc>
          <w:tcPr>
            <w:tcW w:w="10004" w:type="dxa"/>
            <w:vAlign w:val="top"/>
          </w:tcPr>
          <w:p>
            <w:pPr>
              <w:rPr>
                <w:rFonts w:hint="eastAsia"/>
                <w:lang w:val="en-US" w:eastAsia="zh-CN"/>
              </w:rPr>
            </w:pPr>
            <w:r>
              <w:rPr>
                <w:rFonts w:hint="eastAsia"/>
                <w:lang w:val="en-US" w:eastAsia="zh-CN"/>
              </w:rPr>
              <w:t>内审实施情况：</w:t>
            </w:r>
          </w:p>
          <w:p>
            <w:r>
              <w:t>20</w:t>
            </w:r>
            <w:r>
              <w:rPr>
                <w:rFonts w:hint="eastAsia"/>
              </w:rPr>
              <w:t>20.</w:t>
            </w:r>
            <w:r>
              <w:rPr>
                <w:rFonts w:hint="eastAsia"/>
                <w:lang w:val="en-US" w:eastAsia="zh-CN"/>
              </w:rPr>
              <w:t>9</w:t>
            </w:r>
            <w:r>
              <w:rPr>
                <w:rFonts w:hint="eastAsia"/>
              </w:rPr>
              <w:t>.1</w:t>
            </w:r>
            <w:r>
              <w:rPr>
                <w:rFonts w:hint="eastAsia"/>
                <w:lang w:val="en-US" w:eastAsia="zh-CN"/>
              </w:rPr>
              <w:t>0</w:t>
            </w:r>
            <w:r>
              <w:rPr>
                <w:rFonts w:hint="eastAsia"/>
              </w:rPr>
              <w:t>-1</w:t>
            </w:r>
            <w:r>
              <w:rPr>
                <w:rFonts w:hint="eastAsia"/>
                <w:lang w:val="en-US" w:eastAsia="zh-CN"/>
              </w:rPr>
              <w:t>1</w:t>
            </w:r>
            <w:r>
              <w:rPr>
                <w:rFonts w:hint="eastAsia" w:cs="宋体"/>
              </w:rPr>
              <w:t>开展管理体系内部审核活动，并提供有以下内审的资料：</w:t>
            </w:r>
          </w:p>
          <w:p>
            <w:pPr>
              <w:rPr>
                <w:rFonts w:hint="eastAsia"/>
                <w:lang w:val="en-US" w:eastAsia="zh-CN"/>
              </w:rPr>
            </w:pPr>
            <w:r>
              <w:t>——</w:t>
            </w:r>
            <w:r>
              <w:rPr>
                <w:rFonts w:hint="eastAsia" w:cs="宋体"/>
              </w:rPr>
              <w:t>《审核实施计划》，</w:t>
            </w:r>
            <w:r>
              <w:rPr>
                <w:rFonts w:hint="eastAsia"/>
                <w:lang w:val="en-US" w:eastAsia="zh-CN"/>
              </w:rPr>
              <w:t>2020年9月10日策划了内部审核实施计划，编制人：张朝卿，批准人：赵川鹏</w:t>
            </w:r>
          </w:p>
          <w:p>
            <w:r>
              <w:rPr>
                <w:rFonts w:hint="eastAsia" w:cs="宋体"/>
              </w:rPr>
              <w:t>计划中规定审核的目的、依据、范围、时间、审核安排；</w:t>
            </w:r>
          </w:p>
          <w:p>
            <w:pPr>
              <w:spacing w:line="360" w:lineRule="auto"/>
              <w:ind w:firstLine="420" w:firstLineChars="200"/>
              <w:rPr>
                <w:rFonts w:hint="eastAsia" w:eastAsia="宋体"/>
                <w:lang w:eastAsia="zh-CN"/>
              </w:rPr>
            </w:pPr>
            <w:r>
              <w:rPr>
                <w:rFonts w:hint="eastAsia" w:cs="宋体"/>
              </w:rPr>
              <w:t>审核组组长：</w:t>
            </w:r>
            <w:r>
              <w:rPr>
                <w:rFonts w:hint="eastAsia" w:ascii="宋体" w:hAnsi="宋体" w:cs="宋体"/>
                <w:bCs/>
                <w:lang w:val="en-US" w:eastAsia="zh-CN"/>
              </w:rPr>
              <w:t>张朝卿</w:t>
            </w:r>
            <w:r>
              <w:rPr>
                <w:rFonts w:hint="eastAsia" w:cs="宋体"/>
              </w:rPr>
              <w:t>，组员</w:t>
            </w:r>
            <w:r>
              <w:rPr>
                <w:rFonts w:hint="eastAsia" w:cs="宋体"/>
                <w:lang w:eastAsia="zh-CN"/>
              </w:rPr>
              <w:t>：</w:t>
            </w:r>
            <w:r>
              <w:rPr>
                <w:rFonts w:hint="eastAsia" w:ascii="宋体" w:hAnsi="宋体" w:cs="宋体"/>
                <w:bCs/>
                <w:szCs w:val="22"/>
                <w:lang w:val="en-US" w:eastAsia="zh-CN"/>
              </w:rPr>
              <w:t>翟银旺</w:t>
            </w:r>
          </w:p>
          <w:p>
            <w:pPr>
              <w:rPr>
                <w:rFonts w:hint="eastAsia" w:cs="宋体"/>
                <w:szCs w:val="22"/>
              </w:rPr>
            </w:pPr>
            <w:r>
              <w:rPr>
                <w:rFonts w:hint="eastAsia" w:cs="宋体"/>
                <w:szCs w:val="22"/>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cs="宋体"/>
              </w:rPr>
            </w:pPr>
            <w:r>
              <w:t>——</w:t>
            </w:r>
            <w:r>
              <w:rPr>
                <w:rFonts w:hint="eastAsia" w:cs="宋体"/>
              </w:rPr>
              <w:t>本次内审发现</w:t>
            </w:r>
            <w:r>
              <w:rPr>
                <w:rFonts w:hint="eastAsia"/>
              </w:rPr>
              <w:t>1</w:t>
            </w:r>
            <w:r>
              <w:rPr>
                <w:rFonts w:hint="eastAsia" w:cs="宋体"/>
              </w:rPr>
              <w:t>项不合格，为一般不符合项，查看《不符合报告》（</w:t>
            </w:r>
            <w:r>
              <w:rPr>
                <w:rFonts w:hint="eastAsia" w:cs="宋体"/>
                <w:lang w:val="en-US" w:eastAsia="zh-CN"/>
              </w:rPr>
              <w:t>采购</w:t>
            </w:r>
            <w:r>
              <w:rPr>
                <w:rFonts w:hint="eastAsia" w:cs="宋体"/>
              </w:rPr>
              <w:t>部：“未将公司环境、职业健康安全方面的要求告知供方”“</w:t>
            </w:r>
            <w:r>
              <w:rPr>
                <w:rFonts w:hint="eastAsia" w:cs="宋体"/>
                <w:szCs w:val="22"/>
              </w:rPr>
              <w:t>不符合标准：GB/T24001-2016标准 8.</w:t>
            </w:r>
            <w:r>
              <w:rPr>
                <w:rFonts w:hint="eastAsia" w:cs="宋体"/>
                <w:szCs w:val="22"/>
                <w:lang w:val="en-US" w:eastAsia="zh-CN"/>
              </w:rPr>
              <w:t>4</w:t>
            </w:r>
            <w:r>
              <w:rPr>
                <w:rFonts w:hint="eastAsia" w:cs="宋体"/>
                <w:szCs w:val="22"/>
              </w:rPr>
              <w:t>条款及GB/T45001-2018标准</w:t>
            </w:r>
            <w:r>
              <w:rPr>
                <w:rFonts w:hint="eastAsia" w:cs="宋体"/>
                <w:szCs w:val="22"/>
                <w:lang w:val="en-US" w:eastAsia="zh-CN"/>
              </w:rPr>
              <w:t>8</w:t>
            </w:r>
            <w:r>
              <w:rPr>
                <w:rFonts w:hint="eastAsia" w:cs="宋体"/>
                <w:szCs w:val="22"/>
              </w:rPr>
              <w:t>.</w:t>
            </w:r>
            <w:r>
              <w:rPr>
                <w:rFonts w:hint="eastAsia" w:cs="宋体"/>
                <w:szCs w:val="22"/>
                <w:lang w:val="en-US" w:eastAsia="zh-CN"/>
              </w:rPr>
              <w:t>1</w:t>
            </w:r>
            <w:r>
              <w:rPr>
                <w:rFonts w:hint="eastAsia" w:cs="宋体"/>
                <w:szCs w:val="22"/>
              </w:rPr>
              <w:t>.</w:t>
            </w:r>
            <w:r>
              <w:rPr>
                <w:rFonts w:hint="eastAsia" w:cs="宋体"/>
                <w:szCs w:val="22"/>
                <w:lang w:val="en-US" w:eastAsia="zh-CN"/>
              </w:rPr>
              <w:t>4</w:t>
            </w:r>
            <w:r>
              <w:rPr>
                <w:rFonts w:hint="eastAsia" w:cs="宋体"/>
                <w:szCs w:val="22"/>
              </w:rPr>
              <w:t>条款 ”）</w:t>
            </w:r>
            <w:r>
              <w:rPr>
                <w:rFonts w:hint="eastAsia" w:cs="宋体"/>
              </w:rPr>
              <w:t>，不符合事实描述清晰，不符合原因分析准确，并制定了纠正及纠正预防措施，且措施可行，并对其有效性进行了验证，验证人：</w:t>
            </w:r>
            <w:r>
              <w:rPr>
                <w:rFonts w:hint="eastAsia" w:cs="宋体"/>
                <w:lang w:val="en-US" w:eastAsia="zh-CN"/>
              </w:rPr>
              <w:t>张朝卿</w:t>
            </w:r>
            <w:r>
              <w:rPr>
                <w:rFonts w:cs="宋体"/>
              </w:rPr>
              <w:t xml:space="preserve"> </w:t>
            </w:r>
            <w:r>
              <w:rPr>
                <w:rFonts w:hint="eastAsia" w:cs="宋体"/>
              </w:rPr>
              <w:t xml:space="preserve"> 日期：2020年</w:t>
            </w:r>
            <w:r>
              <w:rPr>
                <w:rFonts w:hint="eastAsia" w:cs="宋体"/>
                <w:lang w:val="en-US" w:eastAsia="zh-CN"/>
              </w:rPr>
              <w:t>9</w:t>
            </w:r>
            <w:r>
              <w:rPr>
                <w:rFonts w:hint="eastAsia" w:cs="宋体"/>
              </w:rPr>
              <w:t>月</w:t>
            </w:r>
            <w:r>
              <w:rPr>
                <w:rFonts w:hint="eastAsia" w:cs="宋体"/>
                <w:lang w:val="en-US" w:eastAsia="zh-CN"/>
              </w:rPr>
              <w:t>20</w:t>
            </w:r>
            <w:r>
              <w:rPr>
                <w:rFonts w:hint="eastAsia" w:cs="宋体"/>
              </w:rPr>
              <w:t>日</w:t>
            </w:r>
          </w:p>
          <w:p>
            <w:pPr>
              <w:rPr>
                <w:rFonts w:hint="eastAsia" w:eastAsia="宋体" w:cs="宋体"/>
                <w:lang w:val="en-US" w:eastAsia="zh-CN"/>
              </w:rPr>
            </w:pPr>
            <w:r>
              <w:t>——</w:t>
            </w:r>
            <w:r>
              <w:rPr>
                <w:rFonts w:hint="eastAsia" w:cs="宋体"/>
              </w:rPr>
              <w:t>本次内审编制有《内部管理体系审核报告》，结论：</w:t>
            </w:r>
            <w:r>
              <w:rPr>
                <w:rFonts w:hint="eastAsia"/>
                <w:szCs w:val="21"/>
              </w:rPr>
              <w:t>审核组认为公司的质量环境职业健康安全管理体系的运行基本符合</w:t>
            </w:r>
            <w:r>
              <w:rPr>
                <w:rFonts w:ascii="Times New Roman" w:hAnsi="Times New Roman"/>
                <w:szCs w:val="21"/>
              </w:rPr>
              <w:t>GB/T9001-20</w:t>
            </w:r>
            <w:r>
              <w:rPr>
                <w:rFonts w:hint="eastAsia" w:ascii="Times New Roman" w:hAnsi="Times New Roman"/>
                <w:szCs w:val="21"/>
              </w:rPr>
              <w:t>16</w:t>
            </w:r>
            <w:r>
              <w:rPr>
                <w:rFonts w:ascii="Times New Roman" w:hAnsi="Times New Roman"/>
                <w:szCs w:val="21"/>
              </w:rPr>
              <w:t>、GB/T24001-20</w:t>
            </w:r>
            <w:r>
              <w:rPr>
                <w:rFonts w:hint="eastAsia" w:ascii="Times New Roman" w:hAnsi="Times New Roman"/>
                <w:szCs w:val="21"/>
              </w:rPr>
              <w:t>16</w:t>
            </w:r>
            <w:r>
              <w:rPr>
                <w:rFonts w:ascii="Times New Roman" w:hAnsi="Times New Roman"/>
                <w:szCs w:val="21"/>
              </w:rPr>
              <w:t>和GB/T</w:t>
            </w:r>
            <w:r>
              <w:rPr>
                <w:rFonts w:hint="eastAsia" w:ascii="Times New Roman" w:hAnsi="Times New Roman"/>
                <w:szCs w:val="21"/>
              </w:rPr>
              <w:t>45</w:t>
            </w:r>
            <w:r>
              <w:rPr>
                <w:rFonts w:ascii="Times New Roman" w:hAnsi="Times New Roman"/>
                <w:szCs w:val="21"/>
              </w:rPr>
              <w:t>001-20</w:t>
            </w:r>
            <w:r>
              <w:rPr>
                <w:rFonts w:hint="eastAsia"/>
                <w:szCs w:val="21"/>
                <w:lang w:val="en-US" w:eastAsia="zh-CN"/>
              </w:rPr>
              <w:t>20</w:t>
            </w:r>
            <w:r>
              <w:rPr>
                <w:rFonts w:hint="eastAsia"/>
                <w:szCs w:val="21"/>
              </w:rPr>
              <w:t>标准的要求，且有效、适宜</w:t>
            </w:r>
            <w:r>
              <w:rPr>
                <w:rFonts w:hint="eastAsia"/>
                <w:szCs w:val="21"/>
                <w:lang w:eastAsia="zh-CN"/>
              </w:rPr>
              <w:t>。</w:t>
            </w:r>
          </w:p>
          <w:p>
            <w:pPr>
              <w:pStyle w:val="2"/>
              <w:rPr>
                <w:rFonts w:hint="eastAsia" w:cs="宋体"/>
              </w:rPr>
            </w:pPr>
            <w:r>
              <w:rPr>
                <w:rFonts w:hint="eastAsia" w:cs="宋体"/>
              </w:rPr>
              <w:t>编  制：</w:t>
            </w:r>
            <w:r>
              <w:rPr>
                <w:rFonts w:hint="eastAsia" w:cs="宋体"/>
                <w:lang w:val="en-US" w:eastAsia="zh-CN"/>
              </w:rPr>
              <w:t>张朝卿</w:t>
            </w:r>
            <w:r>
              <w:rPr>
                <w:rFonts w:hint="eastAsia" w:cs="宋体"/>
              </w:rPr>
              <w:t xml:space="preserve">     批准：</w:t>
            </w:r>
            <w:r>
              <w:rPr>
                <w:rFonts w:hint="eastAsia" w:cs="宋体"/>
                <w:lang w:val="en-US" w:eastAsia="zh-CN"/>
              </w:rPr>
              <w:t>赵川鹏</w:t>
            </w:r>
            <w:r>
              <w:rPr>
                <w:rFonts w:hint="eastAsia" w:cs="宋体"/>
              </w:rPr>
              <w:t xml:space="preserve">    日期：  2020年</w:t>
            </w:r>
            <w:r>
              <w:rPr>
                <w:rFonts w:hint="eastAsia" w:cs="宋体"/>
                <w:lang w:val="en-US" w:eastAsia="zh-CN"/>
              </w:rPr>
              <w:t>9</w:t>
            </w:r>
            <w:r>
              <w:rPr>
                <w:rFonts w:hint="eastAsia" w:cs="宋体"/>
              </w:rPr>
              <w:t>月</w:t>
            </w:r>
            <w:r>
              <w:rPr>
                <w:rFonts w:hint="eastAsia" w:cs="宋体"/>
                <w:lang w:val="en-US" w:eastAsia="zh-CN"/>
              </w:rPr>
              <w:t>11</w:t>
            </w:r>
            <w:r>
              <w:rPr>
                <w:rFonts w:hint="eastAsia" w:cs="宋体"/>
              </w:rPr>
              <w:t>日</w:t>
            </w:r>
          </w:p>
          <w:p>
            <w:pPr>
              <w:pStyle w:val="2"/>
              <w:rPr>
                <w:rFonts w:hint="eastAsia" w:cs="宋体"/>
                <w:lang w:val="en-US" w:eastAsia="zh-CN"/>
              </w:rPr>
            </w:pPr>
          </w:p>
        </w:tc>
        <w:tc>
          <w:tcPr>
            <w:tcW w:w="1585" w:type="dxa"/>
          </w:tcPr>
          <w:p/>
        </w:tc>
      </w:tr>
    </w:tbl>
    <w:p>
      <w:pPr>
        <w:pStyle w:val="7"/>
        <w:rPr>
          <w:rFonts w:hint="eastAsia"/>
        </w:rPr>
      </w:pPr>
    </w:p>
    <w:p>
      <w:pPr>
        <w:pStyle w:val="7"/>
        <w:rPr>
          <w:rFonts w:hint="eastAsia"/>
        </w:rPr>
      </w:pPr>
      <w:r>
        <w:rPr>
          <w:rFonts w:hint="eastAsia"/>
        </w:rPr>
        <w:t>说明：不符合标注N</w:t>
      </w:r>
    </w:p>
    <w:p>
      <w:pPr>
        <w:pStyle w:val="7"/>
        <w:rPr>
          <w:rFonts w:hint="eastAsi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80" w:type="dxa"/>
            <w:vAlign w:val="center"/>
          </w:tcPr>
          <w:p>
            <w:pPr>
              <w:rPr>
                <w:szCs w:val="21"/>
              </w:rPr>
            </w:pPr>
            <w:r>
              <w:rPr>
                <w:rFonts w:hint="eastAsia"/>
                <w:szCs w:val="21"/>
              </w:rPr>
              <w:t xml:space="preserve">受审核部门：采购部 </w:t>
            </w:r>
            <w:r>
              <w:rPr>
                <w:szCs w:val="21"/>
              </w:rPr>
              <w:t xml:space="preserve">      </w:t>
            </w:r>
            <w:r>
              <w:rPr>
                <w:rFonts w:hint="eastAsia"/>
                <w:szCs w:val="21"/>
              </w:rPr>
              <w:t xml:space="preserve">主管领导：胡延军 </w:t>
            </w:r>
            <w:r>
              <w:rPr>
                <w:szCs w:val="21"/>
              </w:rPr>
              <w:t xml:space="preserve">            </w:t>
            </w:r>
            <w:r>
              <w:rPr>
                <w:rFonts w:hint="eastAsia"/>
                <w:szCs w:val="21"/>
              </w:rPr>
              <w:t xml:space="preserve">陪同人员：张朝卿  </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80" w:type="dxa"/>
            <w:vAlign w:val="center"/>
          </w:tcPr>
          <w:p>
            <w:pPr>
              <w:spacing w:before="120"/>
              <w:rPr>
                <w:szCs w:val="21"/>
              </w:rPr>
            </w:pPr>
            <w:r>
              <w:rPr>
                <w:rFonts w:hint="eastAsia"/>
                <w:szCs w:val="21"/>
              </w:rPr>
              <w:t xml:space="preserve">审核员：王志慧 </w:t>
            </w:r>
            <w:r>
              <w:rPr>
                <w:szCs w:val="21"/>
              </w:rPr>
              <w:t xml:space="preserve">          </w:t>
            </w:r>
            <w:r>
              <w:rPr>
                <w:rFonts w:hint="eastAsia"/>
                <w:szCs w:val="21"/>
              </w:rPr>
              <w:t>审核时间：2020年12月28日</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80" w:type="dxa"/>
            <w:vAlign w:val="center"/>
          </w:tcPr>
          <w:p>
            <w:pPr>
              <w:snapToGrid w:val="0"/>
              <w:rPr>
                <w:rFonts w:ascii="宋体" w:hAnsi="宋体" w:cs="宋体"/>
                <w:szCs w:val="21"/>
                <w:highlight w:val="yellow"/>
              </w:rPr>
            </w:pPr>
            <w:r>
              <w:rPr>
                <w:rFonts w:hint="eastAsia"/>
                <w:szCs w:val="21"/>
              </w:rPr>
              <w:t>审核条款：</w:t>
            </w:r>
            <w:r>
              <w:rPr>
                <w:rFonts w:hint="eastAsia" w:ascii="宋体" w:hAnsi="宋体" w:cs="宋体"/>
                <w:szCs w:val="21"/>
              </w:rPr>
              <w:t xml:space="preserve">QEO:5.3;6.1;6.2;10.2 </w:t>
            </w:r>
            <w:r>
              <w:rPr>
                <w:rFonts w:ascii="宋体" w:hAnsi="宋体" w:cs="宋体"/>
                <w:szCs w:val="21"/>
              </w:rPr>
              <w:t xml:space="preserve">    </w:t>
            </w:r>
            <w:r>
              <w:rPr>
                <w:rFonts w:hint="eastAsia" w:ascii="宋体" w:hAnsi="宋体" w:cs="宋体"/>
                <w:szCs w:val="21"/>
              </w:rPr>
              <w:t xml:space="preserve">Q:8.4;8.5.3; </w:t>
            </w:r>
            <w:r>
              <w:rPr>
                <w:rFonts w:ascii="宋体" w:hAnsi="宋体" w:cs="宋体"/>
                <w:szCs w:val="21"/>
              </w:rPr>
              <w:t xml:space="preserve">        </w:t>
            </w:r>
            <w:r>
              <w:rPr>
                <w:rFonts w:hint="eastAsia" w:ascii="宋体" w:hAnsi="宋体" w:cs="宋体"/>
                <w:szCs w:val="21"/>
              </w:rPr>
              <w:t>EO:6.1.2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QEO5.3</w:t>
            </w:r>
          </w:p>
          <w:p>
            <w:pPr>
              <w:rPr>
                <w:szCs w:val="21"/>
              </w:rPr>
            </w:pPr>
          </w:p>
        </w:tc>
        <w:tc>
          <w:tcPr>
            <w:tcW w:w="10880" w:type="dxa"/>
            <w:vAlign w:val="center"/>
          </w:tcPr>
          <w:p>
            <w:pPr>
              <w:rPr>
                <w:szCs w:val="21"/>
              </w:rPr>
            </w:pPr>
            <w:r>
              <w:rPr>
                <w:rFonts w:hint="eastAsia"/>
                <w:szCs w:val="21"/>
              </w:rPr>
              <w:t>部门负责人：胡延军</w:t>
            </w:r>
          </w:p>
          <w:p>
            <w:pPr>
              <w:rPr>
                <w:szCs w:val="21"/>
              </w:rPr>
            </w:pPr>
            <w:r>
              <w:rPr>
                <w:rFonts w:hint="eastAsia"/>
                <w:szCs w:val="21"/>
              </w:rPr>
              <w:t>询问其职责权限：负责公司原材料采购，合格供方评审工作；贯彻执行公司的方针和管理目标，本部门环境因素、危险源的识别及其控制，落实管理手册在本部门的运行，对相关方的控制。职责明确，回答基本完整。</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应对风险和机会的策划</w:t>
            </w:r>
          </w:p>
        </w:tc>
        <w:tc>
          <w:tcPr>
            <w:tcW w:w="960" w:type="dxa"/>
            <w:vAlign w:val="center"/>
          </w:tcPr>
          <w:p>
            <w:pPr>
              <w:rPr>
                <w:szCs w:val="21"/>
              </w:rPr>
            </w:pPr>
            <w:r>
              <w:rPr>
                <w:rFonts w:hint="eastAsia"/>
                <w:szCs w:val="21"/>
              </w:rPr>
              <w:t>Q6.1</w:t>
            </w:r>
          </w:p>
          <w:p>
            <w:pPr>
              <w:rPr>
                <w:szCs w:val="21"/>
              </w:rPr>
            </w:pPr>
          </w:p>
        </w:tc>
        <w:tc>
          <w:tcPr>
            <w:tcW w:w="10880" w:type="dxa"/>
            <w:vAlign w:val="center"/>
          </w:tcPr>
          <w:p>
            <w:pPr>
              <w:rPr>
                <w:szCs w:val="21"/>
              </w:rPr>
            </w:pPr>
            <w:r>
              <w:rPr>
                <w:rFonts w:hint="eastAsia"/>
                <w:szCs w:val="21"/>
              </w:rPr>
              <w:t>查见风险与机遇应对控制程序</w:t>
            </w:r>
            <w:r>
              <w:rPr>
                <w:rFonts w:hint="eastAsia"/>
                <w:szCs w:val="21"/>
              </w:rPr>
              <w:tab/>
            </w:r>
            <w:r>
              <w:rPr>
                <w:rFonts w:hint="eastAsia"/>
                <w:szCs w:val="21"/>
              </w:rPr>
              <w:t>HS /QESMS·CX02-2020和《风险与机遇控制计划》，确定了需应对的风险和机遇。如：产能不足风险，售出成品出现质量问题的风险；通过提高生产效率，适当扩充生产线，制定召回方案，进行召回演练来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w:t>
            </w:r>
          </w:p>
          <w:p>
            <w:pPr>
              <w:rPr>
                <w:szCs w:val="21"/>
              </w:rPr>
            </w:pPr>
            <w:r>
              <w:rPr>
                <w:rFonts w:hint="eastAsia"/>
                <w:szCs w:val="21"/>
              </w:rPr>
              <w:t>评审人：张朝卿</w:t>
            </w:r>
            <w:r>
              <w:rPr>
                <w:rFonts w:hint="eastAsia"/>
                <w:szCs w:val="21"/>
              </w:rPr>
              <w:tab/>
            </w:r>
            <w:r>
              <w:rPr>
                <w:rFonts w:hint="eastAsia"/>
                <w:szCs w:val="21"/>
              </w:rPr>
              <w:t>2020.09.16，措施正在实施中。</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环境因素、危险源</w:t>
            </w:r>
          </w:p>
        </w:tc>
        <w:tc>
          <w:tcPr>
            <w:tcW w:w="960" w:type="dxa"/>
            <w:vAlign w:val="center"/>
          </w:tcPr>
          <w:p>
            <w:pPr>
              <w:rPr>
                <w:szCs w:val="21"/>
              </w:rPr>
            </w:pPr>
            <w:r>
              <w:rPr>
                <w:rFonts w:hint="eastAsia"/>
                <w:szCs w:val="21"/>
              </w:rPr>
              <w:t>EO6.1.2</w:t>
            </w:r>
          </w:p>
          <w:p>
            <w:pPr>
              <w:rPr>
                <w:szCs w:val="21"/>
              </w:rPr>
            </w:pPr>
          </w:p>
        </w:tc>
        <w:tc>
          <w:tcPr>
            <w:tcW w:w="10880" w:type="dxa"/>
            <w:vAlign w:val="center"/>
          </w:tcPr>
          <w:p>
            <w:pPr>
              <w:rPr>
                <w:szCs w:val="21"/>
              </w:rPr>
            </w:pPr>
            <w:r>
              <w:rPr>
                <w:rFonts w:hint="eastAsia"/>
                <w:szCs w:val="21"/>
              </w:rPr>
              <w:t>策划、编制了《</w:t>
            </w:r>
            <w:r>
              <w:fldChar w:fldCharType="begin"/>
            </w:r>
            <w:r>
              <w:instrText xml:space="preserve"> HYPERLINK \l "_Toc152476257" </w:instrText>
            </w:r>
            <w:r>
              <w:fldChar w:fldCharType="separate"/>
            </w:r>
            <w:r>
              <w:rPr>
                <w:rFonts w:hint="eastAsia"/>
                <w:szCs w:val="21"/>
              </w:rPr>
              <w:t>环境因素的识别和评价程序</w:t>
            </w:r>
            <w:r>
              <w:rPr>
                <w:rFonts w:hint="eastAsia"/>
                <w:szCs w:val="21"/>
              </w:rPr>
              <w:fldChar w:fldCharType="end"/>
            </w:r>
            <w:r>
              <w:rPr>
                <w:rFonts w:hint="eastAsia"/>
                <w:szCs w:val="21"/>
              </w:rPr>
              <w:t>》及《危险源辨识、风险评价及控制策划程序》。</w:t>
            </w:r>
          </w:p>
          <w:p>
            <w:pPr>
              <w:rPr>
                <w:szCs w:val="21"/>
              </w:rPr>
            </w:pPr>
            <w:r>
              <w:rPr>
                <w:rFonts w:hint="eastAsia"/>
                <w:szCs w:val="21"/>
              </w:rPr>
              <w:t>对环境因素、危险源进行了辨识、评价及控制措施的制定。</w:t>
            </w:r>
          </w:p>
          <w:p>
            <w:pPr>
              <w:rPr>
                <w:szCs w:val="21"/>
              </w:rPr>
            </w:pPr>
            <w:r>
              <w:rPr>
                <w:rFonts w:hint="eastAsia"/>
                <w:szCs w:val="21"/>
              </w:rPr>
              <w:t>评价得出的重要环境因素为资源能源消耗、固体废弃物排放、噪声排放、意外火灾的发生。不可接受风险为火灾、触电、机械伤害。</w:t>
            </w:r>
          </w:p>
          <w:p>
            <w:pPr>
              <w:rPr>
                <w:szCs w:val="21"/>
              </w:rPr>
            </w:pPr>
            <w:r>
              <w:rPr>
                <w:rFonts w:hint="eastAsia"/>
                <w:szCs w:val="21"/>
              </w:rPr>
              <w:t>编制：张朝卿    批准：赵川鹏   日期：2020年9月15日，评价基本准确。</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目标、方案</w:t>
            </w:r>
          </w:p>
        </w:tc>
        <w:tc>
          <w:tcPr>
            <w:tcW w:w="960" w:type="dxa"/>
            <w:vAlign w:val="center"/>
          </w:tcPr>
          <w:p>
            <w:pPr>
              <w:rPr>
                <w:szCs w:val="21"/>
              </w:rPr>
            </w:pPr>
            <w:r>
              <w:rPr>
                <w:rFonts w:hint="eastAsia"/>
                <w:szCs w:val="21"/>
              </w:rPr>
              <w:t>QEO6.2</w:t>
            </w:r>
          </w:p>
          <w:p>
            <w:pPr>
              <w:rPr>
                <w:szCs w:val="21"/>
              </w:rPr>
            </w:pPr>
          </w:p>
        </w:tc>
        <w:tc>
          <w:tcPr>
            <w:tcW w:w="10880" w:type="dxa"/>
            <w:vAlign w:val="center"/>
          </w:tcPr>
          <w:p>
            <w:pPr>
              <w:rPr>
                <w:szCs w:val="21"/>
              </w:rPr>
            </w:pPr>
            <w:r>
              <w:rPr>
                <w:rFonts w:hint="eastAsia"/>
                <w:szCs w:val="21"/>
              </w:rPr>
              <w:t xml:space="preserve">部门目标：                </w:t>
            </w:r>
          </w:p>
          <w:p>
            <w:pPr>
              <w:rPr>
                <w:szCs w:val="21"/>
              </w:rPr>
            </w:pPr>
            <w:r>
              <w:rPr>
                <w:rFonts w:hint="eastAsia"/>
                <w:szCs w:val="21"/>
              </w:rPr>
              <w:t>产品一次交验合格率</w:t>
            </w:r>
            <w:r>
              <w:rPr>
                <w:rFonts w:hint="eastAsia"/>
                <w:szCs w:val="21"/>
              </w:rPr>
              <w:tab/>
            </w:r>
            <w:r>
              <w:rPr>
                <w:rFonts w:hint="eastAsia"/>
                <w:szCs w:val="21"/>
              </w:rPr>
              <w:t>100%</w:t>
            </w:r>
          </w:p>
          <w:p>
            <w:pPr>
              <w:rPr>
                <w:szCs w:val="21"/>
              </w:rPr>
            </w:pPr>
            <w:r>
              <w:rPr>
                <w:rFonts w:hint="eastAsia"/>
                <w:szCs w:val="21"/>
              </w:rPr>
              <w:t>固体废物处集中处置率</w:t>
            </w:r>
            <w:r>
              <w:rPr>
                <w:rFonts w:hint="eastAsia"/>
                <w:szCs w:val="21"/>
              </w:rPr>
              <w:tab/>
            </w:r>
            <w:r>
              <w:rPr>
                <w:rFonts w:hint="eastAsia"/>
                <w:szCs w:val="21"/>
              </w:rPr>
              <w:t>100%</w:t>
            </w:r>
          </w:p>
          <w:p>
            <w:pPr>
              <w:rPr>
                <w:szCs w:val="21"/>
              </w:rPr>
            </w:pPr>
            <w:r>
              <w:rPr>
                <w:rFonts w:hint="eastAsia"/>
                <w:szCs w:val="21"/>
              </w:rPr>
              <w:t>轻伤事故</w:t>
            </w:r>
            <w:r>
              <w:rPr>
                <w:rFonts w:hint="eastAsia"/>
                <w:szCs w:val="21"/>
              </w:rPr>
              <w:tab/>
            </w:r>
            <w:r>
              <w:rPr>
                <w:rFonts w:hint="eastAsia"/>
                <w:szCs w:val="21"/>
              </w:rPr>
              <w:t>≤3起/年</w:t>
            </w:r>
          </w:p>
          <w:p>
            <w:pPr>
              <w:rPr>
                <w:szCs w:val="21"/>
              </w:rPr>
            </w:pPr>
            <w:r>
              <w:rPr>
                <w:rFonts w:hint="eastAsia"/>
                <w:szCs w:val="21"/>
              </w:rPr>
              <w:t>火灾及重大安全事故</w:t>
            </w:r>
            <w:r>
              <w:rPr>
                <w:rFonts w:hint="eastAsia"/>
                <w:szCs w:val="21"/>
              </w:rPr>
              <w:tab/>
            </w:r>
            <w:r>
              <w:rPr>
                <w:rFonts w:hint="eastAsia"/>
                <w:szCs w:val="21"/>
              </w:rPr>
              <w:t>0</w:t>
            </w:r>
          </w:p>
          <w:p>
            <w:pPr>
              <w:rPr>
                <w:szCs w:val="21"/>
              </w:rPr>
            </w:pPr>
            <w:r>
              <w:rPr>
                <w:rFonts w:hint="eastAsia"/>
                <w:szCs w:val="21"/>
              </w:rPr>
              <w:t>无职业病发生</w:t>
            </w:r>
            <w:r>
              <w:rPr>
                <w:rFonts w:hint="eastAsia"/>
                <w:szCs w:val="21"/>
              </w:rPr>
              <w:tab/>
            </w:r>
            <w:r>
              <w:rPr>
                <w:rFonts w:hint="eastAsia"/>
                <w:szCs w:val="21"/>
              </w:rPr>
              <w:t>0</w:t>
            </w:r>
          </w:p>
          <w:p>
            <w:pPr>
              <w:rPr>
                <w:szCs w:val="21"/>
              </w:rPr>
            </w:pPr>
            <w:r>
              <w:rPr>
                <w:rFonts w:hint="eastAsia"/>
                <w:szCs w:val="21"/>
              </w:rPr>
              <w:t>抽目标——火灾发生率为0管理方案：</w:t>
            </w:r>
          </w:p>
          <w:p>
            <w:pPr>
              <w:rPr>
                <w:szCs w:val="21"/>
              </w:rPr>
            </w:pPr>
            <w:r>
              <w:rPr>
                <w:rFonts w:hint="eastAsia"/>
                <w:szCs w:val="21"/>
              </w:rPr>
              <w:t>1）下班时及时关闭办公设备电源，日常；</w:t>
            </w:r>
          </w:p>
          <w:p>
            <w:pPr>
              <w:rPr>
                <w:szCs w:val="21"/>
              </w:rPr>
            </w:pPr>
            <w:r>
              <w:rPr>
                <w:rFonts w:hint="eastAsia"/>
                <w:szCs w:val="21"/>
              </w:rPr>
              <w:t>2）供销经理抽查电源的关闭情况，每月。</w:t>
            </w:r>
          </w:p>
          <w:p>
            <w:pPr>
              <w:rPr>
                <w:szCs w:val="21"/>
              </w:rPr>
            </w:pPr>
            <w:r>
              <w:rPr>
                <w:rFonts w:hint="eastAsia"/>
                <w:szCs w:val="21"/>
              </w:rPr>
              <w:t>3）禁烟，日常。</w:t>
            </w:r>
          </w:p>
          <w:p>
            <w:pPr>
              <w:rPr>
                <w:szCs w:val="21"/>
              </w:rPr>
            </w:pPr>
            <w:r>
              <w:rPr>
                <w:rFonts w:hint="eastAsia"/>
                <w:szCs w:val="21"/>
              </w:rPr>
              <w:t>4）配备灭火器材</w:t>
            </w:r>
          </w:p>
          <w:p>
            <w:pPr>
              <w:rPr>
                <w:szCs w:val="21"/>
              </w:rPr>
            </w:pPr>
            <w:r>
              <w:rPr>
                <w:rFonts w:hint="eastAsia"/>
                <w:szCs w:val="21"/>
              </w:rPr>
              <w:t>经查考核情况（2020.</w:t>
            </w:r>
            <w:r>
              <w:rPr>
                <w:szCs w:val="21"/>
              </w:rPr>
              <w:t>10-11</w:t>
            </w:r>
            <w:r>
              <w:rPr>
                <w:rFonts w:hint="eastAsia"/>
                <w:szCs w:val="21"/>
              </w:rPr>
              <w:t>），已完成。</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szCs w:val="21"/>
              </w:rPr>
            </w:pPr>
            <w:r>
              <w:rPr>
                <w:rFonts w:hint="eastAsia"/>
                <w:szCs w:val="21"/>
              </w:rPr>
              <w:t>外部提供的过程、产品和服务的控制</w:t>
            </w:r>
          </w:p>
        </w:tc>
        <w:tc>
          <w:tcPr>
            <w:tcW w:w="960" w:type="dxa"/>
            <w:vAlign w:val="center"/>
          </w:tcPr>
          <w:p>
            <w:pPr>
              <w:rPr>
                <w:szCs w:val="21"/>
              </w:rPr>
            </w:pPr>
            <w:r>
              <w:rPr>
                <w:rFonts w:hint="eastAsia"/>
                <w:szCs w:val="21"/>
              </w:rPr>
              <w:t>Q8.4</w:t>
            </w:r>
          </w:p>
        </w:tc>
        <w:tc>
          <w:tcPr>
            <w:tcW w:w="10880" w:type="dxa"/>
            <w:vAlign w:val="center"/>
          </w:tcPr>
          <w:p>
            <w:pPr>
              <w:rPr>
                <w:szCs w:val="21"/>
              </w:rPr>
            </w:pP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szCs w:val="21"/>
              </w:rPr>
            </w:pPr>
            <w:r>
              <w:rPr>
                <w:rFonts w:hint="eastAsia"/>
                <w:szCs w:val="21"/>
              </w:rPr>
              <w:t>提供有《合格供方目录》，</w:t>
            </w:r>
            <w:r>
              <w:rPr>
                <w:szCs w:val="21"/>
              </w:rPr>
              <w:t xml:space="preserve"> </w:t>
            </w:r>
            <w:r>
              <w:rPr>
                <w:rFonts w:hint="eastAsia"/>
                <w:szCs w:val="21"/>
              </w:rPr>
              <w:t>抽查如下：</w:t>
            </w:r>
          </w:p>
          <w:p>
            <w:pPr>
              <w:rPr>
                <w:szCs w:val="21"/>
              </w:rPr>
            </w:pPr>
            <w:r>
              <w:rPr>
                <w:rFonts w:hint="eastAsia"/>
                <w:szCs w:val="21"/>
              </w:rPr>
              <w:t>供方名称</w:t>
            </w:r>
            <w:r>
              <w:rPr>
                <w:rFonts w:hint="eastAsia"/>
                <w:szCs w:val="21"/>
              </w:rPr>
              <w:tab/>
            </w:r>
            <w:r>
              <w:rPr>
                <w:szCs w:val="21"/>
              </w:rPr>
              <w:t xml:space="preserve">                     </w:t>
            </w:r>
            <w:r>
              <w:rPr>
                <w:rFonts w:hint="eastAsia"/>
                <w:szCs w:val="21"/>
              </w:rPr>
              <w:t>供方地址</w:t>
            </w:r>
          </w:p>
          <w:p>
            <w:pPr>
              <w:rPr>
                <w:szCs w:val="21"/>
              </w:rPr>
            </w:pPr>
            <w:r>
              <w:rPr>
                <w:rFonts w:hint="eastAsia"/>
                <w:szCs w:val="21"/>
              </w:rPr>
              <w:t>天津新意科技有限公司</w:t>
            </w:r>
            <w:r>
              <w:rPr>
                <w:rFonts w:hint="eastAsia"/>
                <w:szCs w:val="21"/>
              </w:rPr>
              <w:tab/>
            </w:r>
            <w:r>
              <w:rPr>
                <w:szCs w:val="21"/>
              </w:rPr>
              <w:t xml:space="preserve">        </w:t>
            </w:r>
            <w:r>
              <w:rPr>
                <w:rFonts w:hint="eastAsia"/>
                <w:szCs w:val="21"/>
              </w:rPr>
              <w:t>天津华苑产业区</w:t>
            </w:r>
          </w:p>
          <w:p>
            <w:pPr>
              <w:rPr>
                <w:szCs w:val="21"/>
              </w:rPr>
            </w:pPr>
            <w:r>
              <w:rPr>
                <w:rFonts w:hint="eastAsia"/>
                <w:szCs w:val="21"/>
              </w:rPr>
              <w:t>青岛英耐安特机械配件有限公司</w:t>
            </w:r>
            <w:r>
              <w:rPr>
                <w:rFonts w:hint="eastAsia"/>
                <w:szCs w:val="21"/>
              </w:rPr>
              <w:tab/>
            </w:r>
            <w:r>
              <w:rPr>
                <w:rFonts w:hint="eastAsia"/>
                <w:szCs w:val="21"/>
              </w:rPr>
              <w:t>青岛平度市李园街道</w:t>
            </w:r>
          </w:p>
          <w:p>
            <w:pPr>
              <w:rPr>
                <w:szCs w:val="21"/>
              </w:rPr>
            </w:pPr>
            <w:r>
              <w:rPr>
                <w:rFonts w:hint="eastAsia"/>
                <w:szCs w:val="21"/>
              </w:rPr>
              <w:t>北京仕达圣威科技有限公司</w:t>
            </w:r>
            <w:r>
              <w:rPr>
                <w:rFonts w:hint="eastAsia"/>
                <w:szCs w:val="21"/>
              </w:rPr>
              <w:tab/>
            </w:r>
            <w:r>
              <w:rPr>
                <w:szCs w:val="21"/>
              </w:rPr>
              <w:t xml:space="preserve">    </w:t>
            </w:r>
            <w:r>
              <w:rPr>
                <w:rFonts w:hint="eastAsia"/>
                <w:szCs w:val="21"/>
              </w:rPr>
              <w:t>北京市丰台区纪家庙</w:t>
            </w:r>
          </w:p>
          <w:p>
            <w:pPr>
              <w:rPr>
                <w:szCs w:val="21"/>
              </w:rPr>
            </w:pPr>
            <w:r>
              <w:rPr>
                <w:rFonts w:hint="eastAsia"/>
                <w:szCs w:val="21"/>
              </w:rPr>
              <w:t>重庆飞聚机械设备有限公司</w:t>
            </w:r>
            <w:r>
              <w:rPr>
                <w:rFonts w:hint="eastAsia"/>
                <w:szCs w:val="21"/>
              </w:rPr>
              <w:tab/>
            </w:r>
            <w:r>
              <w:rPr>
                <w:szCs w:val="21"/>
              </w:rPr>
              <w:t xml:space="preserve">    </w:t>
            </w:r>
            <w:r>
              <w:rPr>
                <w:rFonts w:hint="eastAsia"/>
                <w:szCs w:val="21"/>
              </w:rPr>
              <w:t>重庆市九龙坡区</w:t>
            </w:r>
          </w:p>
          <w:p>
            <w:pPr>
              <w:rPr>
                <w:szCs w:val="21"/>
              </w:rPr>
            </w:pPr>
            <w:r>
              <w:rPr>
                <w:rFonts w:hint="eastAsia"/>
                <w:szCs w:val="21"/>
              </w:rPr>
              <w:t>德铁轨道交通技术（上海）有限公司</w:t>
            </w:r>
            <w:r>
              <w:rPr>
                <w:rFonts w:hint="eastAsia"/>
                <w:szCs w:val="21"/>
              </w:rPr>
              <w:tab/>
            </w:r>
            <w:r>
              <w:rPr>
                <w:rFonts w:hint="eastAsia"/>
                <w:szCs w:val="21"/>
              </w:rPr>
              <w:t>上海自贸区德堡路</w:t>
            </w:r>
          </w:p>
          <w:p>
            <w:pPr>
              <w:rPr>
                <w:szCs w:val="21"/>
              </w:rPr>
            </w:pPr>
            <w:r>
              <w:rPr>
                <w:rFonts w:hint="eastAsia"/>
                <w:szCs w:val="21"/>
              </w:rPr>
              <w:t>江苏瑞力泰铁路科技有限公司</w:t>
            </w:r>
            <w:r>
              <w:rPr>
                <w:rFonts w:hint="eastAsia"/>
                <w:szCs w:val="21"/>
              </w:rPr>
              <w:tab/>
            </w:r>
            <w:r>
              <w:rPr>
                <w:szCs w:val="21"/>
              </w:rPr>
              <w:t xml:space="preserve">        </w:t>
            </w:r>
            <w:r>
              <w:rPr>
                <w:rFonts w:hint="eastAsia"/>
                <w:szCs w:val="21"/>
              </w:rPr>
              <w:t>江苏无锡惠山区</w:t>
            </w:r>
          </w:p>
          <w:p>
            <w:pPr>
              <w:rPr>
                <w:szCs w:val="21"/>
              </w:rPr>
            </w:pPr>
            <w:r>
              <w:rPr>
                <w:rFonts w:hint="eastAsia"/>
                <w:szCs w:val="21"/>
              </w:rPr>
              <w:t>查 2020年</w:t>
            </w:r>
            <w:r>
              <w:rPr>
                <w:szCs w:val="21"/>
              </w:rPr>
              <w:t>11</w:t>
            </w:r>
            <w:r>
              <w:rPr>
                <w:rFonts w:hint="eastAsia"/>
                <w:szCs w:val="21"/>
              </w:rPr>
              <w:t>月对供方的调查及评价。</w:t>
            </w:r>
          </w:p>
          <w:p>
            <w:pPr>
              <w:rPr>
                <w:szCs w:val="21"/>
              </w:rPr>
            </w:pPr>
            <w:r>
              <w:rPr>
                <w:rFonts w:hint="eastAsia"/>
                <w:szCs w:val="21"/>
              </w:rPr>
              <w:t>针对合格供方的评价：评价内容：企业资质、供货能力、产品质量、交货期、价格、售后服务等；</w:t>
            </w:r>
          </w:p>
          <w:p>
            <w:pPr>
              <w:rPr>
                <w:szCs w:val="21"/>
              </w:rPr>
            </w:pPr>
            <w:r>
              <w:rPr>
                <w:rFonts w:hint="eastAsia"/>
                <w:szCs w:val="21"/>
              </w:rPr>
              <w:t>符合相关规定，可继续纳入合格供方。</w:t>
            </w:r>
          </w:p>
          <w:p>
            <w:pPr>
              <w:rPr>
                <w:szCs w:val="21"/>
              </w:rPr>
            </w:pPr>
            <w:r>
              <w:rPr>
                <w:rFonts w:hint="eastAsia"/>
                <w:szCs w:val="21"/>
              </w:rPr>
              <w:t>本公司需求物资的采购信息由供销部负责，通过签订书面采购订单方式向合格供方进行产品采购。</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vAlign w:val="center"/>
          </w:tcPr>
          <w:p>
            <w:pPr>
              <w:rPr>
                <w:szCs w:val="21"/>
              </w:rPr>
            </w:pPr>
            <w:r>
              <w:rPr>
                <w:rFonts w:hint="eastAsia"/>
                <w:szCs w:val="21"/>
              </w:rPr>
              <w:t>顾客或外部供方财产</w:t>
            </w:r>
          </w:p>
        </w:tc>
        <w:tc>
          <w:tcPr>
            <w:tcW w:w="960" w:type="dxa"/>
            <w:vAlign w:val="center"/>
          </w:tcPr>
          <w:p>
            <w:pPr>
              <w:rPr>
                <w:szCs w:val="21"/>
              </w:rPr>
            </w:pPr>
            <w:r>
              <w:rPr>
                <w:rFonts w:hint="eastAsia"/>
                <w:szCs w:val="21"/>
              </w:rPr>
              <w:t>Q8.5.3</w:t>
            </w:r>
          </w:p>
        </w:tc>
        <w:tc>
          <w:tcPr>
            <w:tcW w:w="10880" w:type="dxa"/>
            <w:vAlign w:val="center"/>
          </w:tcPr>
          <w:p>
            <w:pPr>
              <w:rPr>
                <w:szCs w:val="21"/>
              </w:rPr>
            </w:pPr>
            <w:r>
              <w:rPr>
                <w:rFonts w:hint="eastAsia"/>
                <w:szCs w:val="21"/>
              </w:rPr>
              <w:t>该公司顾客财产主要为顾客的个人信息，由供销做好个人信息保密工作。查见顾客名单，内容包括：顾客名称、销售产品、地址、联系人、联系电话。</w:t>
            </w:r>
          </w:p>
          <w:p>
            <w:pPr>
              <w:rPr>
                <w:szCs w:val="21"/>
              </w:rPr>
            </w:pPr>
            <w:r>
              <w:rPr>
                <w:rFonts w:hint="eastAsia"/>
                <w:szCs w:val="21"/>
              </w:rPr>
              <w:t>经询问了解，没有顾客个人信息泄露情况发生。</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szCs w:val="21"/>
              </w:rPr>
            </w:pPr>
            <w:r>
              <w:rPr>
                <w:rFonts w:hint="eastAsia"/>
                <w:szCs w:val="21"/>
              </w:rPr>
              <w:t>不符合和纠正措施</w:t>
            </w:r>
          </w:p>
        </w:tc>
        <w:tc>
          <w:tcPr>
            <w:tcW w:w="960" w:type="dxa"/>
            <w:vAlign w:val="center"/>
          </w:tcPr>
          <w:p>
            <w:pPr>
              <w:rPr>
                <w:szCs w:val="21"/>
              </w:rPr>
            </w:pPr>
            <w:r>
              <w:rPr>
                <w:rFonts w:hint="eastAsia"/>
                <w:szCs w:val="21"/>
              </w:rPr>
              <w:t>QEO</w:t>
            </w:r>
          </w:p>
          <w:p>
            <w:pPr>
              <w:rPr>
                <w:szCs w:val="21"/>
              </w:rPr>
            </w:pPr>
            <w:r>
              <w:rPr>
                <w:rFonts w:hint="eastAsia"/>
                <w:szCs w:val="21"/>
              </w:rPr>
              <w:t>10.2</w:t>
            </w:r>
          </w:p>
          <w:p>
            <w:pPr>
              <w:rPr>
                <w:szCs w:val="21"/>
              </w:rPr>
            </w:pPr>
          </w:p>
        </w:tc>
        <w:tc>
          <w:tcPr>
            <w:tcW w:w="10880" w:type="dxa"/>
            <w:vAlign w:val="center"/>
          </w:tcPr>
          <w:p>
            <w:pPr>
              <w:rPr>
                <w:szCs w:val="21"/>
              </w:rPr>
            </w:pPr>
            <w:r>
              <w:rPr>
                <w:rFonts w:hint="eastAsia"/>
                <w:szCs w:val="21"/>
              </w:rPr>
              <w:t>制定了销售服务质量检查控制程序</w:t>
            </w:r>
            <w:r>
              <w:rPr>
                <w:rFonts w:hint="eastAsia"/>
                <w:szCs w:val="21"/>
              </w:rPr>
              <w:tab/>
            </w:r>
            <w:r>
              <w:rPr>
                <w:rFonts w:hint="eastAsia"/>
                <w:szCs w:val="21"/>
              </w:rPr>
              <w:t>HS /QESMS·CX15-2020；不合格输出控制程序</w:t>
            </w:r>
            <w:r>
              <w:rPr>
                <w:rFonts w:hint="eastAsia"/>
                <w:szCs w:val="21"/>
              </w:rPr>
              <w:tab/>
            </w:r>
            <w:r>
              <w:rPr>
                <w:rFonts w:hint="eastAsia"/>
                <w:szCs w:val="21"/>
              </w:rPr>
              <w:t>HS /QESMS·CX21-2020；</w:t>
            </w:r>
          </w:p>
          <w:p>
            <w:pPr>
              <w:rPr>
                <w:szCs w:val="21"/>
              </w:rPr>
            </w:pPr>
            <w:r>
              <w:rPr>
                <w:rFonts w:hint="eastAsia"/>
                <w:szCs w:val="21"/>
              </w:rPr>
              <w:t>不合格和纠正措施控制程序</w:t>
            </w:r>
            <w:r>
              <w:rPr>
                <w:rFonts w:hint="eastAsia"/>
                <w:szCs w:val="21"/>
              </w:rPr>
              <w:tab/>
            </w:r>
            <w:r>
              <w:rPr>
                <w:rFonts w:hint="eastAsia"/>
                <w:szCs w:val="21"/>
              </w:rPr>
              <w:t>HS /QESMS·CX22-2020；事故调查、不符合、纠正及预防措施控制程序</w:t>
            </w:r>
            <w:r>
              <w:rPr>
                <w:rFonts w:hint="eastAsia"/>
                <w:szCs w:val="21"/>
              </w:rPr>
              <w:tab/>
            </w:r>
            <w:r>
              <w:rPr>
                <w:rFonts w:hint="eastAsia"/>
                <w:szCs w:val="21"/>
              </w:rPr>
              <w:t>HS /QESMS·CX23-2020，内容基本符合标准要求。</w:t>
            </w:r>
          </w:p>
          <w:p>
            <w:pPr>
              <w:rPr>
                <w:szCs w:val="21"/>
              </w:rPr>
            </w:pPr>
            <w:r>
              <w:rPr>
                <w:rFonts w:hint="eastAsia"/>
                <w:szCs w:val="21"/>
              </w:rPr>
              <w:t>对日常工作检查，管理评审，内审，其他考评，合规性评价发现的不符合及质量、环境的事件采取纠正，防止事态发展，进行原因分析，采取必要的纠正预防措施，防止事件的发生、再发生。</w:t>
            </w:r>
          </w:p>
          <w:p>
            <w:pPr>
              <w:rPr>
                <w:szCs w:val="21"/>
              </w:rPr>
            </w:pPr>
            <w:r>
              <w:rPr>
                <w:rFonts w:hint="eastAsia"/>
                <w:szCs w:val="21"/>
              </w:rPr>
              <w:t>对管理评审、内审提出的不符合及改进要求，进行原因分析，制定了具体措施，目前已实施完成。</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eastAsia="宋体"/>
                <w:color w:val="0000FF"/>
                <w:szCs w:val="21"/>
                <w:lang w:val="en-US" w:eastAsia="zh-CN"/>
              </w:rPr>
            </w:pPr>
            <w:r>
              <w:rPr>
                <w:rFonts w:hint="eastAsia"/>
                <w:color w:val="0000FF"/>
                <w:szCs w:val="21"/>
                <w:lang w:val="en-US" w:eastAsia="zh-CN"/>
              </w:rPr>
              <w:t>应急管理</w:t>
            </w:r>
          </w:p>
        </w:tc>
        <w:tc>
          <w:tcPr>
            <w:tcW w:w="960" w:type="dxa"/>
            <w:vAlign w:val="center"/>
          </w:tcPr>
          <w:p>
            <w:pPr>
              <w:rPr>
                <w:rFonts w:hint="default" w:eastAsia="宋体"/>
                <w:color w:val="0000FF"/>
                <w:szCs w:val="21"/>
                <w:lang w:val="en-US" w:eastAsia="zh-CN"/>
              </w:rPr>
            </w:pPr>
            <w:r>
              <w:rPr>
                <w:rFonts w:hint="eastAsia"/>
                <w:color w:val="0000FF"/>
                <w:szCs w:val="21"/>
                <w:lang w:val="en-US" w:eastAsia="zh-CN"/>
              </w:rPr>
              <w:t>EO8.2</w:t>
            </w:r>
          </w:p>
        </w:tc>
        <w:tc>
          <w:tcPr>
            <w:tcW w:w="10880" w:type="dxa"/>
            <w:vAlign w:val="center"/>
          </w:tcPr>
          <w:p>
            <w:pPr>
              <w:pStyle w:val="2"/>
              <w:rPr>
                <w:rFonts w:hint="default" w:cs="Times New Roman"/>
                <w:bCs w:val="0"/>
                <w:color w:val="0000FF"/>
                <w:spacing w:val="0"/>
                <w:kern w:val="2"/>
                <w:sz w:val="21"/>
                <w:szCs w:val="22"/>
                <w:lang w:val="en-US" w:eastAsia="zh-CN" w:bidi="ar-SA"/>
              </w:rPr>
            </w:pPr>
            <w:r>
              <w:rPr>
                <w:rFonts w:hint="eastAsia"/>
                <w:color w:val="0000FF"/>
                <w:szCs w:val="22"/>
                <w:highlight w:val="none"/>
                <w:lang w:val="en-US" w:eastAsia="zh-CN"/>
              </w:rPr>
              <w:t>参加了办公室组织的2020年9月15日触电应急预案演练和2020年9月12日火灾应急预案演练。详见办公室EO8.2条款的审核记录。</w:t>
            </w:r>
          </w:p>
          <w:p>
            <w:pPr>
              <w:rPr>
                <w:rFonts w:hint="eastAsia"/>
                <w:color w:val="0000FF"/>
                <w:szCs w:val="21"/>
              </w:rPr>
            </w:pPr>
          </w:p>
        </w:tc>
        <w:tc>
          <w:tcPr>
            <w:tcW w:w="709" w:type="dxa"/>
          </w:tcPr>
          <w:p>
            <w:pPr>
              <w:rPr>
                <w:rFonts w:hint="eastAsia"/>
                <w:szCs w:val="21"/>
              </w:rPr>
            </w:pPr>
          </w:p>
        </w:tc>
      </w:tr>
    </w:tbl>
    <w:p>
      <w:pPr>
        <w:rPr>
          <w:szCs w:val="21"/>
        </w:rPr>
      </w:pPr>
      <w:r>
        <w:rPr>
          <w:szCs w:val="21"/>
        </w:rPr>
        <w:ptab w:relativeTo="margin" w:alignment="center" w:leader="none"/>
      </w:r>
    </w:p>
    <w:p>
      <w:pPr>
        <w:rPr>
          <w:szCs w:val="21"/>
        </w:rPr>
      </w:pPr>
    </w:p>
    <w:p>
      <w:pPr>
        <w:rPr>
          <w:szCs w:val="21"/>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80" w:type="dxa"/>
            <w:vAlign w:val="center"/>
          </w:tcPr>
          <w:p>
            <w:pPr>
              <w:rPr>
                <w:szCs w:val="21"/>
              </w:rPr>
            </w:pPr>
            <w:r>
              <w:rPr>
                <w:rFonts w:hint="eastAsia"/>
                <w:szCs w:val="21"/>
              </w:rPr>
              <w:t xml:space="preserve">受审核部门：销售部 </w:t>
            </w:r>
            <w:r>
              <w:rPr>
                <w:szCs w:val="21"/>
              </w:rPr>
              <w:t xml:space="preserve">      </w:t>
            </w:r>
            <w:r>
              <w:rPr>
                <w:rFonts w:hint="eastAsia"/>
                <w:szCs w:val="21"/>
              </w:rPr>
              <w:t xml:space="preserve">主管领导：翟银斗 </w:t>
            </w:r>
            <w:r>
              <w:rPr>
                <w:szCs w:val="21"/>
              </w:rPr>
              <w:t xml:space="preserve">            </w:t>
            </w:r>
            <w:r>
              <w:rPr>
                <w:rFonts w:hint="eastAsia"/>
                <w:szCs w:val="21"/>
              </w:rPr>
              <w:t xml:space="preserve">陪同人员：张朝卿  </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80" w:type="dxa"/>
            <w:vAlign w:val="center"/>
          </w:tcPr>
          <w:p>
            <w:pPr>
              <w:spacing w:before="120"/>
              <w:rPr>
                <w:szCs w:val="21"/>
              </w:rPr>
            </w:pPr>
            <w:r>
              <w:rPr>
                <w:rFonts w:hint="eastAsia"/>
                <w:szCs w:val="21"/>
              </w:rPr>
              <w:t xml:space="preserve">审核员：王志慧 </w:t>
            </w:r>
            <w:r>
              <w:rPr>
                <w:szCs w:val="21"/>
              </w:rPr>
              <w:t xml:space="preserve">          </w:t>
            </w:r>
            <w:r>
              <w:rPr>
                <w:rFonts w:hint="eastAsia"/>
                <w:szCs w:val="21"/>
              </w:rPr>
              <w:t>审核时间：2020年12月2</w:t>
            </w:r>
            <w:r>
              <w:rPr>
                <w:szCs w:val="21"/>
              </w:rPr>
              <w:t>9</w:t>
            </w:r>
            <w:r>
              <w:rPr>
                <w:rFonts w:hint="eastAsia"/>
                <w:szCs w:val="21"/>
              </w:rPr>
              <w:t>日</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80" w:type="dxa"/>
            <w:vAlign w:val="center"/>
          </w:tcPr>
          <w:p>
            <w:pPr>
              <w:snapToGrid w:val="0"/>
              <w:rPr>
                <w:rFonts w:ascii="宋体" w:hAnsi="宋体" w:cs="宋体"/>
                <w:szCs w:val="21"/>
              </w:rPr>
            </w:pPr>
            <w:r>
              <w:rPr>
                <w:rFonts w:hint="eastAsia"/>
                <w:szCs w:val="21"/>
              </w:rPr>
              <w:t>审核条款：</w:t>
            </w:r>
            <w:r>
              <w:rPr>
                <w:rFonts w:hint="eastAsia" w:ascii="宋体" w:hAnsi="宋体" w:cs="宋体"/>
                <w:szCs w:val="21"/>
              </w:rPr>
              <w:t xml:space="preserve">QEO:5.3;6.1;6.2 </w:t>
            </w:r>
            <w:r>
              <w:rPr>
                <w:rFonts w:ascii="宋体" w:hAnsi="宋体" w:cs="宋体"/>
                <w:szCs w:val="21"/>
              </w:rPr>
              <w:t xml:space="preserve">      </w:t>
            </w:r>
            <w:r>
              <w:rPr>
                <w:rFonts w:hint="eastAsia" w:ascii="宋体" w:hAnsi="宋体" w:cs="宋体"/>
                <w:szCs w:val="21"/>
              </w:rPr>
              <w:t xml:space="preserve">Q:8.1;8.2;8.5;8.6;8.7;9.1.2; </w:t>
            </w:r>
            <w:r>
              <w:rPr>
                <w:rFonts w:ascii="宋体" w:hAnsi="宋体" w:cs="宋体"/>
                <w:szCs w:val="21"/>
              </w:rPr>
              <w:t xml:space="preserve">     </w:t>
            </w:r>
            <w:r>
              <w:rPr>
                <w:rFonts w:hint="eastAsia" w:ascii="宋体" w:hAnsi="宋体" w:cs="宋体"/>
                <w:szCs w:val="21"/>
              </w:rPr>
              <w:t>EO:6.1.2；8.1</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asciiTheme="minorEastAsia" w:hAnsiTheme="minorEastAsia" w:eastAsiaTheme="minorEastAsia" w:cstheme="minorEastAsia"/>
                <w:szCs w:val="21"/>
              </w:rPr>
              <w:t>组织的岗位、职责权限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szCs w:val="21"/>
              </w:rPr>
            </w:pPr>
            <w:r>
              <w:rPr>
                <w:rFonts w:hint="eastAsia" w:asciiTheme="minorEastAsia" w:hAnsiTheme="minorEastAsia" w:eastAsiaTheme="minorEastAsia" w:cstheme="minorEastAsia"/>
                <w:szCs w:val="21"/>
              </w:rPr>
              <w:t>5.3</w:t>
            </w: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销售部 负责人：</w:t>
            </w:r>
            <w:r>
              <w:rPr>
                <w:rFonts w:hint="eastAsia"/>
                <w:szCs w:val="21"/>
              </w:rPr>
              <w:t xml:space="preserve">翟银斗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主要负</w:t>
            </w:r>
            <w:r>
              <w:rPr>
                <w:rFonts w:hint="eastAsia"/>
                <w:szCs w:val="21"/>
              </w:rPr>
              <w:t>责：采购、销售过程的控制；产品要求确定；合同评审；顾客沟通；顾客满意度调查；环境因素危险源的识别与控制、公司目标方案的</w:t>
            </w:r>
            <w:r>
              <w:rPr>
                <w:rFonts w:hint="eastAsia" w:asciiTheme="minorEastAsia" w:hAnsiTheme="minorEastAsia" w:eastAsiaTheme="minorEastAsia" w:cstheme="minorEastAsia"/>
                <w:szCs w:val="21"/>
              </w:rPr>
              <w:t>执行、应急准备和响应等</w:t>
            </w:r>
          </w:p>
          <w:p>
            <w:pPr>
              <w:rPr>
                <w:szCs w:val="21"/>
              </w:rPr>
            </w:pPr>
            <w:r>
              <w:rPr>
                <w:rFonts w:hint="eastAsia" w:asciiTheme="minorEastAsia" w:hAnsiTheme="minorEastAsia" w:eastAsiaTheme="minorEastAsia" w:cstheme="minorEastAsia"/>
                <w:szCs w:val="21"/>
              </w:rPr>
              <w:t>负责人对本部门的职责和权限以及工作流程清楚、明确完成本部门的目标指标。能较好回答部门职责，对工作要求明确。</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asciiTheme="minorEastAsia" w:hAnsiTheme="minorEastAsia" w:eastAsiaTheme="minorEastAsia" w:cstheme="minorEastAsia"/>
                <w:szCs w:val="21"/>
              </w:rPr>
              <w:t>应对风险和机会的策划</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rPr>
                <w:szCs w:val="21"/>
              </w:rPr>
            </w:pPr>
            <w:r>
              <w:rPr>
                <w:rFonts w:hint="eastAsia" w:asciiTheme="minorEastAsia" w:hAnsiTheme="minorEastAsia" w:eastAsiaTheme="minorEastAsia" w:cstheme="minorEastAsia"/>
                <w:szCs w:val="21"/>
              </w:rPr>
              <w:t>6.1.1</w:t>
            </w: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查见《风险与机遇控制计划》，确定了组织需应对的风险和机遇。如：客户对工作效率提高，对供应周期和售后服务的期望值提高；机遇：市场竞争加剧，公司管理水平提升，带来潜在的发展机遇；等级：高；应对措施：采购部加强与客户的沟通，及时处理客户需求和意见等；执行部门：销售部 。组织在确定这些风险和机遇时，考虑了员工岗位技能、综合能力、市场需求等内外部因素及合同方（顾客）的相关要求。评审人：张朝卿    </w:t>
            </w:r>
          </w:p>
          <w:p>
            <w:pPr>
              <w:rPr>
                <w:szCs w:val="21"/>
              </w:rPr>
            </w:pPr>
            <w:r>
              <w:rPr>
                <w:rFonts w:hint="eastAsia" w:asciiTheme="minorEastAsia" w:hAnsiTheme="minorEastAsia" w:eastAsiaTheme="minorEastAsia" w:cstheme="minorEastAsia"/>
                <w:szCs w:val="21"/>
              </w:rPr>
              <w:t>评审情况均为符合发展要求。措施正在实施中。</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asciiTheme="minorEastAsia" w:hAnsiTheme="minorEastAsia" w:eastAsiaTheme="minorEastAsia" w:cstheme="minorEastAsia"/>
                <w:szCs w:val="21"/>
              </w:rPr>
              <w:t>目标和方案</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szCs w:val="21"/>
              </w:rPr>
            </w:pPr>
            <w:r>
              <w:rPr>
                <w:rFonts w:hint="eastAsia" w:asciiTheme="minorEastAsia" w:hAnsiTheme="minorEastAsia" w:eastAsiaTheme="minorEastAsia" w:cstheme="minorEastAsia"/>
                <w:szCs w:val="21"/>
              </w:rPr>
              <w:t>6.2</w:t>
            </w: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部门目标：</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≥95</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固废分类处置率</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100%</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轻伤事故</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≤3起/年</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经查，已完成。</w:t>
            </w:r>
          </w:p>
          <w:tbl>
            <w:tblPr>
              <w:tblStyle w:val="9"/>
              <w:tblW w:w="11219" w:type="dxa"/>
              <w:tblInd w:w="103" w:type="dxa"/>
              <w:tblLayout w:type="fixed"/>
              <w:tblCellMar>
                <w:top w:w="0" w:type="dxa"/>
                <w:left w:w="108" w:type="dxa"/>
                <w:bottom w:w="0" w:type="dxa"/>
                <w:right w:w="108" w:type="dxa"/>
              </w:tblCellMar>
            </w:tblPr>
            <w:tblGrid>
              <w:gridCol w:w="507"/>
              <w:gridCol w:w="889"/>
              <w:gridCol w:w="917"/>
              <w:gridCol w:w="8906"/>
            </w:tblGrid>
            <w:tr>
              <w:tblPrEx>
                <w:tblCellMar>
                  <w:top w:w="0" w:type="dxa"/>
                  <w:left w:w="108" w:type="dxa"/>
                  <w:bottom w:w="0" w:type="dxa"/>
                  <w:right w:w="108" w:type="dxa"/>
                </w:tblCellMar>
              </w:tblPrEx>
              <w:trPr>
                <w:cantSplit/>
                <w:trHeight w:val="580" w:hRule="atLeast"/>
              </w:trPr>
              <w:tc>
                <w:tcPr>
                  <w:tcW w:w="50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18"/>
                      <w:szCs w:val="18"/>
                    </w:rPr>
                    <w:t>序</w:t>
                  </w:r>
                </w:p>
              </w:tc>
              <w:tc>
                <w:tcPr>
                  <w:tcW w:w="889"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w:t>
                  </w:r>
                </w:p>
              </w:tc>
              <w:tc>
                <w:tcPr>
                  <w:tcW w:w="917"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8906"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控制措施</w:t>
                  </w:r>
                </w:p>
              </w:tc>
            </w:tr>
            <w:tr>
              <w:tblPrEx>
                <w:tblCellMar>
                  <w:top w:w="0" w:type="dxa"/>
                  <w:left w:w="108" w:type="dxa"/>
                  <w:bottom w:w="0" w:type="dxa"/>
                  <w:right w:w="108" w:type="dxa"/>
                </w:tblCellMar>
              </w:tblPrEx>
              <w:trPr>
                <w:cantSplit/>
                <w:trHeight w:val="1196" w:hRule="atLeast"/>
              </w:trPr>
              <w:tc>
                <w:tcPr>
                  <w:tcW w:w="507"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89"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触电</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无触电伤人事故</w:t>
                  </w:r>
                </w:p>
              </w:tc>
              <w:tc>
                <w:tcPr>
                  <w:tcW w:w="8906" w:type="dxa"/>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各类服务现场活动应与内、外电线保持安全距离，达不到规范规定的最小安全距离时，必须采用可靠的防护和监护措施。2、临时用电配电线必须按规范架设整齐，架空线路必须采用绝缘导线，不得采用塑胶软线。3、配电系统必须实行分级配电。</w:t>
                  </w:r>
                </w:p>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各类配电箱、开关箱外观应完整、牢固、防雨、防尘，箱体应外涂安全色标，统一编号，箱内无杂物。5、检修各类配电箱、开关箱、电气设备和电力施工机具时，必须切断电源，拆除电气连接并悬挂警示标牌。</w:t>
                  </w:r>
                </w:p>
              </w:tc>
            </w:tr>
            <w:tr>
              <w:tblPrEx>
                <w:tblCellMar>
                  <w:top w:w="0" w:type="dxa"/>
                  <w:left w:w="108" w:type="dxa"/>
                  <w:bottom w:w="0" w:type="dxa"/>
                  <w:right w:w="108" w:type="dxa"/>
                </w:tblCellMar>
              </w:tblPrEx>
              <w:trPr>
                <w:cantSplit/>
                <w:trHeight w:val="453" w:hRule="atLeast"/>
              </w:trPr>
              <w:tc>
                <w:tcPr>
                  <w:tcW w:w="507"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火灾</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无火灾事故发生</w:t>
                  </w:r>
                </w:p>
              </w:tc>
              <w:tc>
                <w:tcPr>
                  <w:tcW w:w="890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1、易燃易爆物品必须有严格的防火措施，确定防火负责人，配备灭火器材，加强巡查。2、服务材料的存放、使用必须符合防火要求。3、办公区域的用电要符合防火规定。4、制定消防预案，</w:t>
                  </w:r>
                  <w:r>
                    <w:rPr>
                      <w:rFonts w:hint="eastAsia" w:asciiTheme="minorEastAsia" w:hAnsiTheme="minorEastAsia" w:eastAsiaTheme="minorEastAsia" w:cstheme="minorEastAsia"/>
                      <w:kern w:val="0"/>
                      <w:sz w:val="18"/>
                      <w:szCs w:val="18"/>
                    </w:rPr>
                    <w:t>成立应急小组处理突发事件。</w:t>
                  </w:r>
                </w:p>
              </w:tc>
            </w:tr>
            <w:tr>
              <w:tblPrEx>
                <w:tblCellMar>
                  <w:top w:w="0" w:type="dxa"/>
                  <w:left w:w="108" w:type="dxa"/>
                  <w:bottom w:w="0" w:type="dxa"/>
                  <w:right w:w="108" w:type="dxa"/>
                </w:tblCellMar>
              </w:tblPrEx>
              <w:trPr>
                <w:cantSplit/>
                <w:trHeight w:val="1081" w:hRule="atLeast"/>
              </w:trPr>
              <w:tc>
                <w:tcPr>
                  <w:tcW w:w="50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新冠肺炎</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无疑似、确诊病例</w:t>
                  </w:r>
                </w:p>
              </w:tc>
              <w:tc>
                <w:tcPr>
                  <w:tcW w:w="8906" w:type="dxa"/>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要求员工上班途中乘坐私家车或出租车，禁止乘坐公共交通；</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公司每天早、无对大家进行体问测量，并进行记录，体温异常的先在公司进行隔离后联系相关部门；</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办公场所要求员工戴口罩，分散就坐，间隔一米，禁止对脸就坐；</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要求员工下班后禁止参加聚会。</w:t>
                  </w:r>
                </w:p>
              </w:tc>
            </w:tr>
          </w:tbl>
          <w:p>
            <w:pPr>
              <w:rPr>
                <w:szCs w:val="21"/>
              </w:rPr>
            </w:pPr>
            <w:r>
              <w:rPr>
                <w:rFonts w:hint="eastAsia" w:asciiTheme="minorEastAsia" w:hAnsiTheme="minorEastAsia" w:eastAsiaTheme="minorEastAsia" w:cstheme="minorEastAsia"/>
                <w:szCs w:val="21"/>
              </w:rPr>
              <w:t>方案，完成。时间2</w:t>
            </w:r>
            <w:r>
              <w:rPr>
                <w:rFonts w:asciiTheme="minorEastAsia" w:hAnsiTheme="minorEastAsia" w:eastAsiaTheme="minorEastAsia" w:cstheme="minorEastAsia"/>
                <w:szCs w:val="21"/>
              </w:rPr>
              <w:t>020</w:t>
            </w:r>
            <w:r>
              <w:rPr>
                <w:rFonts w:hint="eastAsia" w:asciiTheme="minorEastAsia" w:hAnsiTheme="minorEastAsia" w:eastAsiaTheme="minorEastAsia" w:cstheme="minorEastAsia"/>
                <w:szCs w:val="21"/>
              </w:rPr>
              <w:t>年1</w:t>
            </w:r>
            <w:r>
              <w:rPr>
                <w:rFonts w:asciiTheme="minorEastAsia" w:hAnsiTheme="minorEastAsia" w:eastAsiaTheme="minorEastAsia" w:cstheme="minorEastAsia"/>
                <w:szCs w:val="21"/>
              </w:rPr>
              <w:t>0-11</w:t>
            </w:r>
            <w:r>
              <w:rPr>
                <w:rFonts w:hint="eastAsia" w:asciiTheme="minorEastAsia" w:hAnsiTheme="minorEastAsia" w:eastAsiaTheme="minorEastAsia" w:cstheme="minorEastAsia"/>
                <w:szCs w:val="21"/>
              </w:rPr>
              <w:t>月。</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asciiTheme="minorEastAsia" w:hAnsiTheme="minorEastAsia" w:eastAsiaTheme="minorEastAsia" w:cstheme="minorEastAsia"/>
                <w:szCs w:val="21"/>
              </w:rPr>
              <w:t>危险源辨识、风险评价和控制措施</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w:t>
            </w:r>
          </w:p>
          <w:p>
            <w:pPr>
              <w:rPr>
                <w:szCs w:val="21"/>
              </w:rPr>
            </w:pPr>
            <w:r>
              <w:rPr>
                <w:rFonts w:hint="eastAsia" w:asciiTheme="minorEastAsia" w:hAnsiTheme="minorEastAsia" w:eastAsiaTheme="minorEastAsia" w:cstheme="minorEastAsia"/>
                <w:szCs w:val="21"/>
              </w:rPr>
              <w:t>6.1.2</w:t>
            </w:r>
          </w:p>
        </w:tc>
        <w:tc>
          <w:tcPr>
            <w:tcW w:w="10880" w:type="dxa"/>
            <w:vAlign w:val="center"/>
          </w:tcPr>
          <w:p>
            <w:pPr>
              <w:rPr>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Cs/>
                <w:spacing w:val="10"/>
                <w:szCs w:val="21"/>
              </w:rPr>
              <w:t>危险源辨识与风险评价管理程序》，</w:t>
            </w:r>
            <w:r>
              <w:rPr>
                <w:rFonts w:hint="eastAsia" w:asciiTheme="minorEastAsia" w:hAnsiTheme="minorEastAsia" w:eastAsiaTheme="minorEastAsia" w:cstheme="minorEastAsia"/>
                <w:szCs w:val="21"/>
              </w:rPr>
              <w:t>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评价考虑了将来、状态、可能导致的事件，并进行了评价，用打分法考虑了法规符合性、发生频次、影响范围等, 通过是非法，共识别出不可接受风险3项，涉及：</w:t>
            </w:r>
            <w:r>
              <w:rPr>
                <w:rFonts w:hint="eastAsia" w:asciiTheme="minorEastAsia" w:hAnsiTheme="minorEastAsia" w:eastAsiaTheme="minorEastAsia" w:cstheme="minorEastAsia"/>
                <w:bCs/>
                <w:szCs w:val="21"/>
              </w:rPr>
              <w:t>潜在火灾、触电、新冠肺炎</w:t>
            </w:r>
            <w:r>
              <w:rPr>
                <w:rFonts w:hint="eastAsia" w:asciiTheme="minorEastAsia" w:hAnsiTheme="minorEastAsia" w:eastAsiaTheme="minorEastAsia" w:cstheme="minorEastAsia"/>
                <w:szCs w:val="21"/>
              </w:rPr>
              <w:t>，评价符合程序要求及公司的实际情况。对危险源的控制措施包括制定管理制度、监督检查、应急预案、培训等。</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w:t>
            </w:r>
          </w:p>
        </w:tc>
        <w:tc>
          <w:tcPr>
            <w:tcW w:w="10880" w:type="dxa"/>
            <w:vAlign w:val="center"/>
          </w:tcPr>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本部门执行的运行控制文件包括：运行控制程序，固体废弃物管理规定、对相关方施加影响管理规定、节能降耗管理规定、消防安全管理制度、办公室安全管理制度、</w:t>
            </w:r>
            <w:r>
              <w:rPr>
                <w:rFonts w:hint="eastAsia" w:asciiTheme="minorEastAsia" w:hAnsiTheme="minorEastAsia" w:eastAsiaTheme="minorEastAsia" w:cstheme="minorEastAsia"/>
                <w:szCs w:val="21"/>
                <w:lang w:val="en-GB"/>
              </w:rPr>
              <w:t>车辆管理规定、电脑使用管理办法</w:t>
            </w:r>
            <w:r>
              <w:rPr>
                <w:rFonts w:hint="eastAsia" w:asciiTheme="minorEastAsia" w:hAnsiTheme="minorEastAsia" w:eastAsiaTheme="minorEastAsia" w:cstheme="minorEastAsia"/>
                <w:szCs w:val="21"/>
                <w:lang w:val="zh-CN"/>
              </w:rPr>
              <w:t>等</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运行控制情况：</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1、办公室区域：生活污水排放至城市管网。噪声：办公现场不产生明显噪声。</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固废：固体废物主要是生活垃圾、办公产生废纸张废包装物等，配置了垃圾桶、可回收箱分类处置；办公用纸由办公室负责，复印、打印耗材都有办公室统一负责，集中处置。</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2、办公过程注意节约用电，做到人走灯灭，电脑长时间不用时关机，下班前要关闭电源，防止触电。</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3、办公区域禁止吸烟，查看办公区域环境整洁、宽敞、办公设备状态良好、无安全隐患。</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4. 空调定时、定温控制，遵守公司的《节能降耗控制程序》</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、工作时间平均每天不超过8小时。</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、查看办公区域，整洁、光线充足、室内空气良好，办公条件较好，办公设备安全状态良好，教育员工正确使用办公设备，规范用电，无乱拉线现象，防止火灾发生。</w:t>
            </w:r>
          </w:p>
          <w:p>
            <w:pPr>
              <w:rPr>
                <w:rFonts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szCs w:val="21"/>
                <w:lang w:val="zh-CN"/>
              </w:rPr>
              <w:t>7、相关方施加影响：公司能够控制或能够施加影响的相关方有顾客等。提供了“相关方</w:t>
            </w:r>
            <w:r>
              <w:rPr>
                <w:rFonts w:hint="eastAsia" w:asciiTheme="minorEastAsia" w:hAnsiTheme="minorEastAsia" w:eastAsiaTheme="minorEastAsia" w:cstheme="minorEastAsia"/>
                <w:szCs w:val="21"/>
                <w:lang w:val="en-US" w:eastAsia="zh-CN"/>
              </w:rPr>
              <w:t>告知书</w:t>
            </w:r>
            <w:r>
              <w:rPr>
                <w:rFonts w:hint="eastAsia" w:asciiTheme="minorEastAsia" w:hAnsiTheme="minorEastAsia" w:eastAsiaTheme="minorEastAsia" w:cstheme="minorEastAsia"/>
                <w:szCs w:val="21"/>
                <w:lang w:val="zh-CN"/>
              </w:rPr>
              <w:t>”，将公司的环境/安全控制要求发放</w:t>
            </w:r>
            <w:r>
              <w:rPr>
                <w:rFonts w:hint="eastAsia" w:asciiTheme="minorEastAsia" w:hAnsiTheme="minorEastAsia" w:eastAsiaTheme="minorEastAsia" w:cstheme="minorEastAsia"/>
                <w:szCs w:val="21"/>
              </w:rPr>
              <w:t>给</w:t>
            </w:r>
            <w:r>
              <w:rPr>
                <w:rFonts w:hint="eastAsia" w:asciiTheme="minorEastAsia" w:hAnsiTheme="minorEastAsia" w:eastAsiaTheme="minorEastAsia" w:cstheme="minorEastAsia"/>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8、要求遵守道路交通法规，不违章驾车，驾驶证和车辆定期年审，确保安全。</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Q8.1</w:t>
            </w:r>
          </w:p>
        </w:tc>
        <w:tc>
          <w:tcPr>
            <w:tcW w:w="10880" w:type="dxa"/>
            <w:vAlign w:val="center"/>
          </w:tcPr>
          <w:p>
            <w:pPr>
              <w:rPr>
                <w:rFonts w:hint="eastAsia"/>
                <w:lang w:val="zh-CN"/>
              </w:rPr>
            </w:pPr>
            <w:r>
              <w:rPr>
                <w:rFonts w:hint="eastAsia"/>
                <w:lang w:val="zh-CN"/>
              </w:rPr>
              <w:t>按照与顾客签订的供货合同及公司储运流程执行销售工作。并严格遵照执行公司制定的：与顾客有关过程控制程序</w:t>
            </w:r>
            <w:r>
              <w:rPr>
                <w:rFonts w:hint="eastAsia"/>
                <w:lang w:val="zh-CN"/>
              </w:rPr>
              <w:tab/>
            </w:r>
            <w:r>
              <w:rPr>
                <w:rFonts w:hint="eastAsia"/>
                <w:lang w:val="zh-CN"/>
              </w:rPr>
              <w:t>HS /QESMS·CX13-2020；外部提供产品、服务和过程控制程序</w:t>
            </w:r>
            <w:r>
              <w:rPr>
                <w:rFonts w:hint="eastAsia"/>
                <w:lang w:val="zh-CN"/>
              </w:rPr>
              <w:tab/>
            </w:r>
            <w:r>
              <w:rPr>
                <w:rFonts w:hint="eastAsia"/>
                <w:lang w:val="zh-CN"/>
              </w:rPr>
              <w:t>HS /QESMS·CX14-2020；销售服务质量管理控制程序</w:t>
            </w:r>
            <w:r>
              <w:rPr>
                <w:rFonts w:hint="eastAsia"/>
                <w:lang w:val="zh-CN"/>
              </w:rPr>
              <w:tab/>
            </w:r>
            <w:r>
              <w:rPr>
                <w:rFonts w:hint="eastAsia"/>
                <w:lang w:val="zh-CN"/>
              </w:rPr>
              <w:t>HS /QESMS·CX15-2020；产品销售过程控制程序</w:t>
            </w:r>
            <w:r>
              <w:rPr>
                <w:rFonts w:hint="eastAsia"/>
                <w:lang w:val="zh-CN"/>
              </w:rPr>
              <w:tab/>
            </w:r>
            <w:r>
              <w:rPr>
                <w:rFonts w:hint="eastAsia"/>
                <w:lang w:val="zh-CN"/>
              </w:rPr>
              <w:t>HS /QESMS·CX16-2020 等程序和相关制度。</w:t>
            </w:r>
          </w:p>
          <w:p>
            <w:pPr>
              <w:rPr>
                <w:rFonts w:hint="eastAsia"/>
                <w:lang w:val="zh-CN"/>
              </w:rPr>
            </w:pPr>
            <w:r>
              <w:rPr>
                <w:rFonts w:hint="eastAsia"/>
                <w:lang w:val="zh-CN"/>
              </w:rPr>
              <w:t>销售流程：业务洽谈—合同评审—合同签订—供方评价--产品采购—验收—交付—货款结算</w:t>
            </w:r>
          </w:p>
          <w:p>
            <w:pPr>
              <w:rPr>
                <w:rFonts w:hint="default"/>
                <w:lang w:val="en-US"/>
              </w:rPr>
            </w:pPr>
            <w:r>
              <w:rPr>
                <w:rFonts w:hint="eastAsia"/>
                <w:lang w:val="zh-CN"/>
              </w:rPr>
              <w:t>需确认过程：服务过程，有确认记录，见Q8.5.1，</w:t>
            </w:r>
            <w:r>
              <w:rPr>
                <w:rFonts w:hint="eastAsia" w:ascii="Times New Roman" w:hAnsi="Times New Roman" w:eastAsia="宋体" w:cs="Times New Roman"/>
                <w:bCs w:val="0"/>
                <w:color w:val="0000FF"/>
                <w:spacing w:val="0"/>
                <w:kern w:val="2"/>
                <w:sz w:val="21"/>
                <w:szCs w:val="22"/>
                <w:lang w:val="zh-CN" w:eastAsia="zh-CN" w:bidi="ar-SA"/>
              </w:rPr>
              <w:t>对“</w:t>
            </w:r>
            <w:r>
              <w:rPr>
                <w:rFonts w:hint="eastAsia" w:cs="宋体"/>
                <w:color w:val="0000FF"/>
              </w:rPr>
              <w:t>销售人员</w:t>
            </w:r>
            <w:r>
              <w:rPr>
                <w:rFonts w:hint="eastAsia" w:cs="宋体"/>
                <w:color w:val="0000FF"/>
                <w:lang w:val="en-US" w:eastAsia="zh-CN"/>
              </w:rPr>
              <w:t>销售</w:t>
            </w:r>
            <w:r>
              <w:rPr>
                <w:rFonts w:hint="eastAsia" w:cs="宋体"/>
                <w:color w:val="0000FF"/>
              </w:rPr>
              <w:t>规范</w:t>
            </w:r>
            <w:r>
              <w:rPr>
                <w:rFonts w:hint="eastAsia" w:ascii="Times New Roman" w:hAnsi="Times New Roman" w:eastAsia="宋体" w:cs="Times New Roman"/>
                <w:bCs w:val="0"/>
                <w:color w:val="0000FF"/>
                <w:spacing w:val="0"/>
                <w:kern w:val="2"/>
                <w:sz w:val="21"/>
                <w:szCs w:val="22"/>
                <w:lang w:val="zh-CN" w:eastAsia="zh-CN" w:bidi="ar-SA"/>
              </w:rPr>
              <w:t>”的</w:t>
            </w:r>
            <w:r>
              <w:rPr>
                <w:rFonts w:hint="eastAsia" w:cs="Times New Roman"/>
                <w:bCs w:val="0"/>
                <w:color w:val="0000FF"/>
                <w:spacing w:val="0"/>
                <w:kern w:val="2"/>
                <w:sz w:val="21"/>
                <w:szCs w:val="22"/>
                <w:lang w:val="en-US" w:eastAsia="zh-CN" w:bidi="ar-SA"/>
              </w:rPr>
              <w:t>进行</w:t>
            </w:r>
            <w:r>
              <w:rPr>
                <w:rFonts w:hint="eastAsia" w:ascii="Times New Roman" w:hAnsi="Times New Roman" w:eastAsia="宋体" w:cs="Times New Roman"/>
                <w:bCs w:val="0"/>
                <w:color w:val="0000FF"/>
                <w:spacing w:val="0"/>
                <w:kern w:val="2"/>
                <w:sz w:val="21"/>
                <w:szCs w:val="22"/>
                <w:lang w:val="zh-CN" w:eastAsia="zh-CN" w:bidi="ar-SA"/>
              </w:rPr>
              <w:t>策划</w:t>
            </w:r>
            <w:r>
              <w:rPr>
                <w:rFonts w:hint="eastAsia" w:cs="Times New Roman"/>
                <w:bCs w:val="0"/>
                <w:color w:val="0000FF"/>
                <w:spacing w:val="0"/>
                <w:kern w:val="2"/>
                <w:sz w:val="21"/>
                <w:szCs w:val="22"/>
                <w:lang w:val="zh-CN" w:eastAsia="zh-CN" w:bidi="ar-SA"/>
              </w:rPr>
              <w:t>，</w:t>
            </w:r>
            <w:r>
              <w:rPr>
                <w:rFonts w:hint="eastAsia" w:cs="Times New Roman"/>
                <w:bCs w:val="0"/>
                <w:color w:val="0000FF"/>
                <w:spacing w:val="0"/>
                <w:kern w:val="2"/>
                <w:sz w:val="21"/>
                <w:szCs w:val="22"/>
                <w:lang w:val="en-US" w:eastAsia="zh-CN" w:bidi="ar-SA"/>
              </w:rPr>
              <w:t>主要</w:t>
            </w:r>
            <w:r>
              <w:rPr>
                <w:rFonts w:hint="eastAsia" w:ascii="Times New Roman" w:hAnsi="Times New Roman" w:eastAsia="宋体" w:cs="Times New Roman"/>
                <w:bCs w:val="0"/>
                <w:color w:val="0000FF"/>
                <w:spacing w:val="0"/>
                <w:kern w:val="2"/>
                <w:sz w:val="21"/>
                <w:szCs w:val="22"/>
                <w:lang w:val="zh-CN" w:eastAsia="zh-CN" w:bidi="ar-SA"/>
              </w:rPr>
              <w:t>内容</w:t>
            </w:r>
            <w:r>
              <w:rPr>
                <w:rFonts w:hint="eastAsia" w:cs="Times New Roman"/>
                <w:bCs w:val="0"/>
                <w:color w:val="0000FF"/>
                <w:spacing w:val="0"/>
                <w:kern w:val="2"/>
                <w:sz w:val="21"/>
                <w:szCs w:val="22"/>
                <w:lang w:val="en-US" w:eastAsia="zh-CN" w:bidi="ar-SA"/>
              </w:rPr>
              <w:t>包括：现场服务要求，销售人员的能力要求等。</w:t>
            </w:r>
          </w:p>
          <w:p>
            <w:pPr>
              <w:rPr>
                <w:rFonts w:hint="eastAsia"/>
                <w:lang w:val="zh-CN"/>
              </w:rPr>
            </w:pPr>
            <w:r>
              <w:rPr>
                <w:rFonts w:hint="eastAsia"/>
                <w:lang w:val="zh-CN"/>
              </w:rPr>
              <w:t>该企业无库房，销售部从合格供方处购买物品，验收合格后，跟供方随车，将货品运到客户处，销售员送货时，携带随货同行客户联， 并在规定时间内和指定地点，到达送货后及时返回相关销售部门。</w:t>
            </w:r>
          </w:p>
          <w:p>
            <w:r>
              <w:rPr>
                <w:rFonts w:hint="eastAsia"/>
                <w:lang w:val="zh-CN"/>
              </w:rPr>
              <w:t>查到制定了销售计划；经确认：销售实现过程没有外包过程。</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顾客沟通</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8.2.1</w:t>
            </w: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与产品和服务要求有关的要求确定</w:t>
            </w:r>
          </w:p>
        </w:tc>
        <w:tc>
          <w:tcPr>
            <w:tcW w:w="960" w:type="dxa"/>
            <w:vAlign w:val="center"/>
          </w:tcPr>
          <w:p>
            <w:pPr>
              <w:tabs>
                <w:tab w:val="left" w:pos="341"/>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szCs w:val="21"/>
              </w:rPr>
              <w:tab/>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8.2.2</w:t>
            </w: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该公司主要涉及：</w:t>
            </w:r>
          </w:p>
          <w:p>
            <w:pPr>
              <w:rPr>
                <w:szCs w:val="21"/>
              </w:rPr>
            </w:pPr>
            <w:bookmarkStart w:id="6" w:name="审核范围"/>
            <w:r>
              <w:rPr>
                <w:szCs w:val="21"/>
              </w:rPr>
              <w:t>Q</w:t>
            </w:r>
            <w:r>
              <w:rPr>
                <w:rFonts w:hint="eastAsia"/>
                <w:szCs w:val="21"/>
              </w:rPr>
              <w:t>：</w:t>
            </w:r>
            <w:bookmarkEnd w:id="6"/>
            <w:r>
              <w:rPr>
                <w:szCs w:val="21"/>
              </w:rPr>
              <w:t>机械设备及配件、电动工具、五金产品的销售</w:t>
            </w:r>
          </w:p>
          <w:p>
            <w:pPr>
              <w:rPr>
                <w:szCs w:val="21"/>
              </w:rPr>
            </w:pPr>
            <w:r>
              <w:rPr>
                <w:szCs w:val="21"/>
              </w:rPr>
              <w:t>E：机械设备及配件、电动工具、五金产品的销售所涉及场所的相关环境管理活动</w:t>
            </w:r>
          </w:p>
          <w:p>
            <w:pPr>
              <w:rPr>
                <w:rFonts w:asciiTheme="minorEastAsia" w:hAnsiTheme="minorEastAsia" w:eastAsiaTheme="minorEastAsia" w:cstheme="minorEastAsia"/>
                <w:szCs w:val="21"/>
              </w:rPr>
            </w:pPr>
            <w:r>
              <w:rPr>
                <w:szCs w:val="21"/>
              </w:rPr>
              <w:t>O：机械设备及配件、电动工具、五金产品的销售所涉及场所的相关职业健康安全管理活动</w:t>
            </w:r>
            <w:r>
              <w:rPr>
                <w:rFonts w:hint="eastAsia" w:asciiTheme="minorEastAsia" w:hAnsiTheme="minorEastAsia" w:eastAsiaTheme="minorEastAsia" w:cstheme="minorEastAsia"/>
                <w:szCs w:val="21"/>
              </w:rPr>
              <w:t>该公司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主要依据合同法、国家法律法规、环境保护法、环境质量标准等要求进行服务，与产品有关的要求主要体现在与顾客所签定的合同/协议中。</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另外，该公司确定并收集了产品质量法、合同法、地方环保条例等相关法律法规，将其中的相关要求作为与产品有关要求的补充。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该公司目前在服务提供过程中没有附加要求。</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与产品和服务要求有关的要求评审</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8.2.3</w:t>
            </w:r>
          </w:p>
        </w:tc>
        <w:tc>
          <w:tcPr>
            <w:tcW w:w="10880"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1）公司首先在合同中明确了顾客对技术服务的质量要求及技术标准、价格、交货方式、验收方式、货款结算方式等明示要求。</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2）确定了技术服务的法律法规要求（技术服务标准等要求）、售后服务等。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3）该公司与产品有关要求主要在合同中体现，在合同签订之前，由总经理组织各相关部门以会议或会签的方式进行评审。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见《合同台帐》，内容包括：序号、顾客名称、合同编号、项目名称、规格型号、评审日期、签定日期、履行情况。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抽查销售合同情况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抽1：</w:t>
            </w:r>
            <w:r>
              <w:rPr>
                <w:rFonts w:hint="eastAsia" w:asciiTheme="minorEastAsia" w:hAnsiTheme="minorEastAsia" w:eastAsiaTheme="minorEastAsia" w:cstheme="minorEastAsia"/>
                <w:szCs w:val="21"/>
              </w:rPr>
              <w:t>客户：新疆亚欧大陆桥铁路物资有限责任公司</w:t>
            </w:r>
          </w:p>
          <w:p>
            <w:pPr>
              <w:tabs>
                <w:tab w:val="left" w:pos="1679"/>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产品名称：启动盘总成、火花塞、化油器、空滤底座压板、油门手柄、火花塞、启动绳、化油器、油门拉线、启动爪、汽油箱盖、镐钎锁总成、启动开关、火花塞套简焊、火花塞等。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合同签订时间：2020年5月2</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日。合同评审时间：2020年5月2</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日</w:t>
            </w:r>
          </w:p>
          <w:p>
            <w:pPr>
              <w:spacing w:line="360" w:lineRule="exact"/>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抽2：</w:t>
            </w:r>
            <w:r>
              <w:rPr>
                <w:rFonts w:hint="eastAsia" w:asciiTheme="minorEastAsia" w:hAnsiTheme="minorEastAsia" w:eastAsiaTheme="minorEastAsia" w:cstheme="minorEastAsia"/>
                <w:szCs w:val="21"/>
              </w:rPr>
              <w:t>客户：新疆亚欧大陆桥铁路物资有限责任公司</w:t>
            </w:r>
          </w:p>
          <w:p>
            <w:pPr>
              <w:tabs>
                <w:tab w:val="left" w:pos="1679"/>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产品名称：原装德国威客捣固镐（机械设备）等；</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合同签订时间：2020年</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10</w:t>
            </w:r>
            <w:r>
              <w:rPr>
                <w:rFonts w:hint="eastAsia" w:asciiTheme="minorEastAsia" w:hAnsiTheme="minorEastAsia" w:eastAsiaTheme="minorEastAsia" w:cstheme="minorEastAsia"/>
                <w:szCs w:val="21"/>
              </w:rPr>
              <w:t>日。合同评审时间：2020年</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日</w:t>
            </w:r>
          </w:p>
          <w:p>
            <w:pPr>
              <w:pStyle w:val="2"/>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抽3：</w:t>
            </w:r>
            <w:r>
              <w:rPr>
                <w:rFonts w:hint="eastAsia" w:asciiTheme="minorEastAsia" w:hAnsiTheme="minorEastAsia" w:eastAsiaTheme="minorEastAsia" w:cstheme="minorEastAsia"/>
                <w:szCs w:val="21"/>
              </w:rPr>
              <w:t>客户：西山煤电(集团)有限责任公司铁路公司</w:t>
            </w:r>
          </w:p>
          <w:p>
            <w:pPr>
              <w:tabs>
                <w:tab w:val="left" w:pos="1679"/>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产品名称：点火模块、绳索、火花塞、启动器弹簧、空气滤芯、启动注油泵总成等；</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合同签订时间：20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月2</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日。合同评审时间：20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月2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日</w:t>
            </w:r>
          </w:p>
          <w:p>
            <w:pPr>
              <w:spacing w:line="360" w:lineRule="exact"/>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抽</w:t>
            </w:r>
            <w:r>
              <w:rPr>
                <w:rFonts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客户：北京吉斯马铁路设备贸易有限责任公司</w:t>
            </w:r>
          </w:p>
          <w:p>
            <w:pPr>
              <w:tabs>
                <w:tab w:val="left" w:pos="1679"/>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产品名称：火花塞、启动绳、化油器、油门拉线、启动爪、汽油箱盖、镐钎锁总成、启动注油泵总成等；</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合同签订时间：20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月28日。合同评审时间：20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月2</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日</w:t>
            </w:r>
            <w:r>
              <w:rPr>
                <w:szCs w:val="21"/>
              </w:rPr>
              <w:tab/>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以上合同均规定了技术服务内容、双方的权利义务、服务交付</w:t>
            </w:r>
            <w:r>
              <w:rPr>
                <w:rFonts w:hint="eastAsia" w:asciiTheme="minorEastAsia" w:hAnsiTheme="minorEastAsia" w:eastAsiaTheme="minorEastAsia" w:cstheme="minorEastAsia"/>
                <w:kern w:val="0"/>
                <w:szCs w:val="21"/>
              </w:rPr>
              <w:t>方式等内容</w:t>
            </w:r>
            <w:r>
              <w:rPr>
                <w:rFonts w:hint="eastAsia" w:asciiTheme="minorEastAsia" w:hAnsiTheme="minorEastAsia" w:eastAsiaTheme="minorEastAsia" w:cstheme="minorEastAsia"/>
                <w:szCs w:val="21"/>
              </w:rPr>
              <w:t>、交付期等内容</w:t>
            </w:r>
            <w:r>
              <w:rPr>
                <w:rFonts w:hint="eastAsia" w:asciiTheme="minorEastAsia" w:hAnsiTheme="minorEastAsia" w:eastAsiaTheme="minorEastAsia" w:cstheme="minorEastAsia"/>
                <w:kern w:val="0"/>
                <w:szCs w:val="21"/>
              </w:rPr>
              <w:t>，</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顾客要求明确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见合同评审表，评审内容包括  对服务交付方式、交付能力、质量要求等进行了评审，认为可以满足。</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产品和服务要求的变更</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8.2.4</w:t>
            </w: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经询问，未发生合同变更及顾客要求发生变更造成与先前合同或订单要求表述存在差异的情况。</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生产和服务提供的控制</w:t>
            </w:r>
          </w:p>
          <w:p>
            <w:pPr>
              <w:pStyle w:val="2"/>
              <w:rPr>
                <w:szCs w:val="21"/>
              </w:rPr>
            </w:pPr>
          </w:p>
          <w:p>
            <w:pPr>
              <w:rPr>
                <w:rFonts w:asciiTheme="minorEastAsia" w:hAnsiTheme="minorEastAsia" w:eastAsiaTheme="minorEastAsia" w:cstheme="minorEastAsia"/>
                <w:szCs w:val="21"/>
              </w:rPr>
            </w:pPr>
          </w:p>
        </w:tc>
        <w:tc>
          <w:tcPr>
            <w:tcW w:w="960" w:type="dxa"/>
            <w:vAlign w:val="center"/>
          </w:tcPr>
          <w:p>
            <w:pPr>
              <w:rPr>
                <w:szCs w:val="21"/>
              </w:rPr>
            </w:pPr>
            <w:r>
              <w:rPr>
                <w:szCs w:val="21"/>
              </w:rPr>
              <w:t>Q8.5.1</w:t>
            </w:r>
          </w:p>
          <w:p>
            <w:pPr>
              <w:pStyle w:val="2"/>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tc>
        <w:tc>
          <w:tcPr>
            <w:tcW w:w="10880" w:type="dxa"/>
            <w:vAlign w:val="center"/>
          </w:tcPr>
          <w:p>
            <w:r>
              <w:rPr>
                <w:rFonts w:hint="eastAsia"/>
              </w:rPr>
              <w:t>《管理手册》中规定了服务过程受控条件。得到工作指标、任务。</w:t>
            </w:r>
          </w:p>
          <w:p>
            <w:r>
              <w:rPr>
                <w:rFonts w:hint="eastAsia"/>
              </w:rPr>
              <w:t>根据项目要求，采购部下达任务，包括委托单位、项目编号、服务内容、完成时限等。</w:t>
            </w:r>
          </w:p>
          <w:p>
            <w:r>
              <w:rPr>
                <w:rFonts w:hint="eastAsia"/>
              </w:rPr>
              <w:t>获得和使用适宜的监视测量资源：对服务质量进行检查、对顾客满意度进行调查，制定对应表格。</w:t>
            </w:r>
          </w:p>
          <w:p>
            <w:r>
              <w:rPr>
                <w:rFonts w:hint="eastAsia"/>
              </w:rPr>
              <w:t>抽查过程监视和测量情况，提供了服务过程记录及检验记录。对各工序等过程的监控记录予以控制。</w:t>
            </w:r>
          </w:p>
          <w:p>
            <w:r>
              <w:rPr>
                <w:rFonts w:hint="eastAsia"/>
              </w:rPr>
              <w:t>使用适宜的设备和过程环境：有台式电脑、复印机、打印机、传真机、展板等办公用品，可以满足工作需要。设备数量保证，维修及时。查见办公现场宽敞整洁，电脑、传真、打印机及网络运行正常。</w:t>
            </w:r>
          </w:p>
          <w:p>
            <w:r>
              <w:rPr>
                <w:rFonts w:hint="eastAsia"/>
              </w:rPr>
              <w:t>指派胜任的人员，包括所要求的资格，见</w:t>
            </w:r>
            <w:r>
              <w:t>Q7.2</w:t>
            </w:r>
            <w:r>
              <w:rPr>
                <w:rFonts w:hint="eastAsia"/>
              </w:rPr>
              <w:t>记录。</w:t>
            </w:r>
          </w:p>
          <w:p>
            <w:r>
              <w:rPr>
                <w:rFonts w:hint="eastAsia"/>
              </w:rPr>
              <w:t>需要确认的过程：有特殊过程确认准则，该公司目前经识别确认的特殊过程为业务洽谈。查见过程确认记录，对该过程从工作人员能力、设备能力、工作流程等方面进行了确认评价。确认结论：业务洽谈可以保证质量满足要求。确认人：张朝卿 。该特殊过程自确认后，人员、设备、工作流程没有变更发生，无再确认的情况。</w:t>
            </w:r>
          </w:p>
          <w:p>
            <w:r>
              <w:rPr>
                <w:rFonts w:hint="eastAsia"/>
              </w:rPr>
              <w:t>通过对客户分类、区域标识，专人负责专项管理，批次归档保存等措施防止人为差错的发生。</w:t>
            </w:r>
            <w:r>
              <w:br w:type="textWrapping"/>
            </w:r>
            <w:r>
              <w:rPr>
                <w:rFonts w:hint="eastAsia"/>
              </w:rPr>
              <w:t>服务完成后通知客户确认，采购部通过电话</w:t>
            </w:r>
            <w:r>
              <w:t>/</w:t>
            </w:r>
            <w:r>
              <w:rPr>
                <w:rFonts w:hint="eastAsia"/>
              </w:rPr>
              <w:t>网络跟踪沟通及定期拜访等方式确认交付及交付后服务的满意程度，做好售后服务工作，详见</w:t>
            </w:r>
            <w:r>
              <w:t>Q9.1.2</w:t>
            </w:r>
            <w:r>
              <w:rPr>
                <w:rFonts w:hint="eastAsia"/>
              </w:rPr>
              <w:t>审核记录。</w:t>
            </w:r>
          </w:p>
          <w:p>
            <w:pPr>
              <w:rPr>
                <w:rFonts w:hint="eastAsia"/>
              </w:rPr>
            </w:pPr>
            <w:r>
              <w:rPr>
                <w:rFonts w:hint="eastAsia"/>
              </w:rPr>
              <w:t>查见办公室电脑、传真、打印机及网络运行正常；物品放置基本有秩序。</w:t>
            </w:r>
          </w:p>
          <w:p>
            <w:pPr>
              <w:pStyle w:val="2"/>
              <w:rPr>
                <w:rFonts w:hint="default"/>
                <w:szCs w:val="21"/>
                <w:lang w:val="en-US"/>
              </w:rPr>
            </w:pPr>
            <w:r>
              <w:rPr>
                <w:rFonts w:hint="eastAsia" w:ascii="Times New Roman" w:hAnsi="Times New Roman" w:eastAsia="宋体" w:cs="Times New Roman"/>
                <w:bCs w:val="0"/>
                <w:color w:val="0000FF"/>
                <w:spacing w:val="0"/>
                <w:kern w:val="2"/>
                <w:sz w:val="21"/>
                <w:szCs w:val="22"/>
                <w:lang w:val="en-US" w:eastAsia="zh-CN" w:bidi="ar-SA"/>
              </w:rPr>
              <w:t>对销售人员“销售人员销售规范”</w:t>
            </w:r>
            <w:r>
              <w:rPr>
                <w:rFonts w:hint="eastAsia" w:cs="Times New Roman"/>
                <w:bCs w:val="0"/>
                <w:color w:val="0000FF"/>
                <w:spacing w:val="0"/>
                <w:kern w:val="2"/>
                <w:sz w:val="21"/>
                <w:szCs w:val="22"/>
                <w:lang w:val="en-US" w:eastAsia="zh-CN" w:bidi="ar-SA"/>
              </w:rPr>
              <w:t>的</w:t>
            </w:r>
            <w:r>
              <w:rPr>
                <w:rFonts w:hint="eastAsia" w:ascii="Times New Roman" w:hAnsi="Times New Roman" w:eastAsia="宋体" w:cs="Times New Roman"/>
                <w:bCs w:val="0"/>
                <w:color w:val="0000FF"/>
                <w:spacing w:val="0"/>
                <w:kern w:val="2"/>
                <w:sz w:val="21"/>
                <w:szCs w:val="22"/>
                <w:lang w:val="en-US" w:eastAsia="zh-CN" w:bidi="ar-SA"/>
              </w:rPr>
              <w:t>培训和实施情况的检查方面</w:t>
            </w:r>
            <w:r>
              <w:rPr>
                <w:rFonts w:hint="eastAsia" w:cs="Times New Roman"/>
                <w:bCs w:val="0"/>
                <w:color w:val="0000FF"/>
                <w:spacing w:val="0"/>
                <w:kern w:val="2"/>
                <w:sz w:val="21"/>
                <w:szCs w:val="22"/>
                <w:lang w:val="en-US" w:eastAsia="zh-CN" w:bidi="ar-SA"/>
              </w:rPr>
              <w:t>见办公室7.2条款和9.1.1条款的审核记录。</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400" w:lineRule="exact"/>
              <w:rPr>
                <w:szCs w:val="21"/>
              </w:rPr>
            </w:pPr>
            <w:r>
              <w:rPr>
                <w:rFonts w:hint="eastAsia"/>
                <w:szCs w:val="21"/>
              </w:rPr>
              <w:t>标识和可追溯性</w:t>
            </w:r>
          </w:p>
          <w:p>
            <w:pPr>
              <w:spacing w:line="400" w:lineRule="exact"/>
              <w:rPr>
                <w:szCs w:val="21"/>
              </w:rPr>
            </w:pPr>
            <w:r>
              <w:rPr>
                <w:rFonts w:hint="eastAsia"/>
                <w:szCs w:val="21"/>
              </w:rPr>
              <w:t>顾客或外供方财产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spacing w:line="40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Q 8.5.2</w:t>
            </w:r>
          </w:p>
          <w:p>
            <w:pPr>
              <w:spacing w:line="400" w:lineRule="exact"/>
              <w:rPr>
                <w:rFonts w:asciiTheme="minorEastAsia" w:hAnsiTheme="minorEastAsia" w:eastAsiaTheme="minorEastAsia" w:cstheme="minorEastAsia"/>
                <w:b/>
                <w:kern w:val="0"/>
                <w:szCs w:val="21"/>
              </w:rPr>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Q8</w:t>
            </w:r>
            <w:r>
              <w:rPr>
                <w:rFonts w:hint="eastAsia" w:asciiTheme="minorEastAsia" w:hAnsiTheme="minorEastAsia" w:eastAsiaTheme="minorEastAsia" w:cstheme="minorEastAsia"/>
                <w:b/>
                <w:szCs w:val="21"/>
              </w:rPr>
              <w:t>.5.3</w:t>
            </w:r>
          </w:p>
          <w:p>
            <w:pPr>
              <w:pStyle w:val="2"/>
              <w:rPr>
                <w:color w:val="0000FF"/>
                <w:szCs w:val="21"/>
              </w:rPr>
            </w:pPr>
            <w:r>
              <w:rPr>
                <w:rFonts w:hint="eastAsia" w:asciiTheme="minorEastAsia" w:hAnsiTheme="minorEastAsia" w:eastAsiaTheme="minorEastAsia" w:cstheme="minorEastAsia"/>
                <w:color w:val="0000FF"/>
                <w:szCs w:val="21"/>
              </w:rPr>
              <w:t>Q8.5.4</w:t>
            </w:r>
          </w:p>
          <w:p>
            <w:pPr>
              <w:rPr>
                <w:rFonts w:asciiTheme="minorEastAsia" w:hAnsiTheme="minorEastAsia" w:eastAsiaTheme="minorEastAsia" w:cstheme="minorEastAsia"/>
                <w:szCs w:val="21"/>
              </w:rPr>
            </w:pPr>
          </w:p>
        </w:tc>
        <w:tc>
          <w:tcPr>
            <w:tcW w:w="10880" w:type="dxa"/>
            <w:vAlign w:val="center"/>
          </w:tcPr>
          <w:p>
            <w:pPr>
              <w:rPr>
                <w:rFonts w:hint="eastAsia"/>
                <w:lang w:val="en-GB"/>
              </w:rPr>
            </w:pPr>
            <w:r>
              <w:rPr>
                <w:rFonts w:hint="eastAsia"/>
                <w:lang w:val="en-GB"/>
              </w:rPr>
              <w:t>业务员每次配送商品都要将商品的有关信息进行记录，保持商品在销售及售后的全过程中处于可识别状态，以销售人员在销售文件和资料上的签字或印章为标识,工作人员、销售人员服务质量以销售部经理、公司的考核评价、月检查评定为状态标识。</w:t>
            </w:r>
          </w:p>
          <w:p>
            <w:pPr>
              <w:rPr>
                <w:rFonts w:hint="eastAsia"/>
                <w:lang w:val="en-GB"/>
              </w:rPr>
            </w:pPr>
            <w:r>
              <w:rPr>
                <w:rFonts w:hint="eastAsia"/>
                <w:lang w:val="en-GB"/>
              </w:rPr>
              <w:t>在</w:t>
            </w:r>
            <w:r>
              <w:rPr>
                <w:rFonts w:hint="eastAsia"/>
              </w:rPr>
              <w:t>该</w:t>
            </w:r>
            <w:r>
              <w:rPr>
                <w:rFonts w:hint="eastAsia"/>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rPr>
                <w:rFonts w:hint="eastAsia"/>
                <w:lang w:val="en-GB"/>
              </w:rPr>
            </w:pPr>
            <w:r>
              <w:rPr>
                <w:rFonts w:hint="eastAsia"/>
              </w:rPr>
              <w:t>销售部</w:t>
            </w:r>
            <w:r>
              <w:rPr>
                <w:rFonts w:hint="eastAsia"/>
                <w:lang w:val="en-GB"/>
              </w:rPr>
              <w:t>部负责接收和验证顾客提供的财产，并记录验证结果。</w:t>
            </w:r>
          </w:p>
          <w:p>
            <w:pPr>
              <w:rPr>
                <w:rFonts w:hint="eastAsia"/>
                <w:lang w:val="en-GB"/>
              </w:rPr>
            </w:pPr>
            <w:r>
              <w:rPr>
                <w:rFonts w:hint="eastAsia"/>
              </w:rPr>
              <w:t>销售部</w:t>
            </w:r>
            <w:r>
              <w:rPr>
                <w:rFonts w:hint="eastAsia"/>
                <w:lang w:val="en-GB"/>
              </w:rPr>
              <w:t>负责维护和使用顾客财产，若顾客财产发生丢失、损坏或发现不适用的情况时，应报告顾客，并保持记录。</w:t>
            </w:r>
          </w:p>
          <w:p>
            <w:pPr>
              <w:pStyle w:val="2"/>
              <w:rPr>
                <w:rFonts w:hint="default" w:eastAsia="宋体"/>
                <w:lang w:val="en-US" w:eastAsia="zh-CN"/>
              </w:rPr>
            </w:pPr>
            <w:r>
              <w:rPr>
                <w:rFonts w:hint="eastAsia" w:ascii="Times New Roman" w:hAnsi="Times New Roman" w:eastAsia="宋体" w:cs="Times New Roman"/>
                <w:bCs w:val="0"/>
                <w:color w:val="0000FF"/>
                <w:spacing w:val="0"/>
                <w:kern w:val="2"/>
                <w:sz w:val="21"/>
                <w:szCs w:val="22"/>
                <w:lang w:val="en-US" w:eastAsia="zh-CN" w:bidi="ar-SA"/>
              </w:rPr>
              <w:t>产品的防护：</w:t>
            </w:r>
            <w:r>
              <w:rPr>
                <w:rFonts w:hint="eastAsia" w:cs="Times New Roman"/>
                <w:bCs w:val="0"/>
                <w:color w:val="0000FF"/>
                <w:spacing w:val="0"/>
                <w:kern w:val="2"/>
                <w:sz w:val="21"/>
                <w:szCs w:val="22"/>
                <w:lang w:val="en-US" w:eastAsia="zh-CN" w:bidi="ar-SA"/>
              </w:rPr>
              <w:t>主要体现在产品的运输过程，由物流或快递公司进行包装防护，必要时企业人员进行检查，并在合同中明确产品的防护要求及责任。</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160"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更改的控制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880"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组织应对销售合同的更改进行评审，以确保稳定的符合要求。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组织应保留形成文件的信息，包括有关更改评审结果、授权进行更改的人员以及根据评审所采取的必要措施。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经询问，体系运行至今无更改情况发生。</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160"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产品和服务的放行</w:t>
            </w:r>
          </w:p>
          <w:p>
            <w:pPr>
              <w:rPr>
                <w:rFonts w:asciiTheme="minorEastAsia" w:hAnsiTheme="minorEastAsia" w:eastAsiaTheme="minorEastAsia" w:cstheme="minorEastAsia"/>
                <w:szCs w:val="21"/>
                <w:lang w:val="en-GB"/>
              </w:rPr>
            </w:pP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Q8.6</w:t>
            </w:r>
          </w:p>
          <w:p>
            <w:pPr>
              <w:rPr>
                <w:rFonts w:asciiTheme="minorEastAsia" w:hAnsiTheme="minorEastAsia" w:eastAsiaTheme="minorEastAsia" w:cstheme="minorEastAsia"/>
                <w:szCs w:val="21"/>
              </w:rPr>
            </w:pP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公司产品和服务的放行，需得到</w:t>
            </w:r>
            <w:r>
              <w:rPr>
                <w:rFonts w:hint="eastAsia" w:asciiTheme="minorEastAsia" w:hAnsiTheme="minorEastAsia" w:eastAsiaTheme="minorEastAsia" w:cstheme="minorEastAsia"/>
                <w:szCs w:val="21"/>
              </w:rPr>
              <w:t>业务部</w:t>
            </w:r>
            <w:r>
              <w:rPr>
                <w:rFonts w:hint="eastAsia" w:asciiTheme="minorEastAsia" w:hAnsiTheme="minorEastAsia" w:eastAsiaTheme="minorEastAsia" w:cstheme="minorEastAsia"/>
                <w:szCs w:val="21"/>
                <w:lang w:val="en-GB"/>
              </w:rPr>
              <w:t>经理</w:t>
            </w:r>
            <w:r>
              <w:rPr>
                <w:rFonts w:hint="eastAsia" w:asciiTheme="minorEastAsia" w:hAnsiTheme="minorEastAsia" w:eastAsiaTheme="minorEastAsia" w:cstheme="minorEastAsia"/>
                <w:szCs w:val="21"/>
              </w:rPr>
              <w:t xml:space="preserve">翟银斗 </w:t>
            </w:r>
            <w:r>
              <w:rPr>
                <w:rFonts w:hint="eastAsia" w:asciiTheme="minorEastAsia" w:hAnsiTheme="minorEastAsia" w:eastAsiaTheme="minorEastAsia" w:cstheme="minorEastAsia"/>
                <w:szCs w:val="21"/>
                <w:lang w:val="en-GB"/>
              </w:rPr>
              <w:t>的批准后放行。</w:t>
            </w:r>
            <w:r>
              <w:rPr>
                <w:rFonts w:hint="eastAsia" w:asciiTheme="minorEastAsia" w:hAnsiTheme="minorEastAsia" w:eastAsiaTheme="minorEastAsia" w:cstheme="minorEastAsia"/>
                <w:szCs w:val="21"/>
              </w:rPr>
              <w:t>。</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1、采购产品验收：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 采购物资验证记录2020年</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月2</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日</w:t>
            </w:r>
          </w:p>
          <w:p>
            <w:pPr>
              <w:pStyle w:val="2"/>
              <w:rPr>
                <w:szCs w:val="21"/>
              </w:rPr>
            </w:pPr>
            <w:r>
              <w:rPr>
                <w:rFonts w:hint="eastAsia" w:asciiTheme="minorEastAsia" w:hAnsiTheme="minorEastAsia" w:eastAsiaTheme="minorEastAsia" w:cstheme="minorEastAsia"/>
                <w:szCs w:val="21"/>
              </w:rPr>
              <w:t>物资名称：</w:t>
            </w:r>
            <w:r>
              <w:rPr>
                <w:rFonts w:hint="eastAsia"/>
                <w:szCs w:val="21"/>
              </w:rPr>
              <w:t>点火模块、绳索、火花塞、启动器弹簧、空气滤芯、自动注油泵总成等，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验证项目：</w:t>
            </w:r>
            <w:r>
              <w:rPr>
                <w:rFonts w:hint="eastAsia"/>
                <w:szCs w:val="21"/>
              </w:rPr>
              <w:t>查核相关企业资质证书（如工业产品生产许可证等）、</w:t>
            </w:r>
            <w:r>
              <w:rPr>
                <w:rFonts w:hint="eastAsia" w:asciiTheme="minorEastAsia" w:hAnsiTheme="minorEastAsia" w:eastAsiaTheme="minorEastAsia" w:cstheme="minorEastAsia"/>
                <w:szCs w:val="21"/>
              </w:rPr>
              <w:t>数量、合格证、出厂检验报告单、包装与外观情况。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结论：合格   胡延军负责物资采购，张朝卿 负责验货发货。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 采购物资验证记录2020年</w:t>
            </w: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10</w:t>
            </w:r>
            <w:r>
              <w:rPr>
                <w:rFonts w:hint="eastAsia" w:asciiTheme="minorEastAsia" w:hAnsiTheme="minorEastAsia" w:eastAsiaTheme="minorEastAsia" w:cstheme="minorEastAsia"/>
                <w:szCs w:val="21"/>
              </w:rPr>
              <w:t>日</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物资名称：原装德国威客捣固镐等；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验证项目：</w:t>
            </w:r>
            <w:r>
              <w:rPr>
                <w:rFonts w:hint="eastAsia"/>
                <w:szCs w:val="21"/>
              </w:rPr>
              <w:t>查核相关企业资质证书（如生产许可证）、</w:t>
            </w:r>
            <w:r>
              <w:rPr>
                <w:rFonts w:hint="eastAsia" w:asciiTheme="minorEastAsia" w:hAnsiTheme="minorEastAsia" w:eastAsiaTheme="minorEastAsia" w:cstheme="minorEastAsia"/>
                <w:szCs w:val="21"/>
              </w:rPr>
              <w:t>数量、合格证、出厂检验报告单、包装与外观情况。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结论：合格   胡延军负责物资采购，张朝卿 负责验货发货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 采购物资验证记录2020年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日</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物资名称：油门拉线、火花塞、汽缸总成</w:t>
            </w:r>
            <w:r>
              <w:rPr>
                <w:rFonts w:hint="eastAsia"/>
                <w:szCs w:val="21"/>
              </w:rPr>
              <w:t>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验证项目：</w:t>
            </w:r>
            <w:r>
              <w:rPr>
                <w:rFonts w:hint="eastAsia"/>
                <w:szCs w:val="21"/>
              </w:rPr>
              <w:t>查核相关企业资质证书、</w:t>
            </w:r>
            <w:r>
              <w:rPr>
                <w:rFonts w:hint="eastAsia" w:asciiTheme="minorEastAsia" w:hAnsiTheme="minorEastAsia" w:eastAsiaTheme="minorEastAsia" w:cstheme="minorEastAsia"/>
                <w:szCs w:val="21"/>
              </w:rPr>
              <w:t>数量、合格证、出厂检验报告单、包装与外观情况。</w:t>
            </w:r>
          </w:p>
          <w:p>
            <w:pPr>
              <w:rPr>
                <w:rFonts w:ascii="Arial" w:hAnsi="Arial" w:cs="Arial"/>
                <w:szCs w:val="21"/>
              </w:rPr>
            </w:pPr>
            <w:r>
              <w:rPr>
                <w:rFonts w:hint="eastAsia" w:asciiTheme="minorEastAsia" w:hAnsiTheme="minorEastAsia" w:eastAsiaTheme="minorEastAsia" w:cstheme="minorEastAsia"/>
                <w:szCs w:val="21"/>
              </w:rPr>
              <w:t>结论：合格   胡延军负责物资采购，张朝卿 负责验货发货</w:t>
            </w:r>
          </w:p>
          <w:p>
            <w:pPr>
              <w:rPr>
                <w:rFonts w:cs="宋体"/>
                <w:szCs w:val="21"/>
              </w:rPr>
            </w:pPr>
            <w:r>
              <w:rPr>
                <w:rFonts w:hint="eastAsia" w:cs="宋体"/>
                <w:szCs w:val="21"/>
              </w:rPr>
              <w:t>提供了</w:t>
            </w:r>
            <w:r>
              <w:rPr>
                <w:rFonts w:cs="宋体"/>
                <w:szCs w:val="21"/>
              </w:rPr>
              <w:t xml:space="preserve"> 2020</w:t>
            </w:r>
            <w:r>
              <w:rPr>
                <w:rFonts w:hint="eastAsia" w:cs="宋体"/>
                <w:szCs w:val="21"/>
              </w:rPr>
              <w:t>年</w:t>
            </w:r>
            <w:r>
              <w:rPr>
                <w:rFonts w:cs="宋体"/>
                <w:szCs w:val="21"/>
              </w:rPr>
              <w:t>12</w:t>
            </w:r>
            <w:r>
              <w:rPr>
                <w:rFonts w:hint="eastAsia" w:cs="宋体"/>
                <w:szCs w:val="21"/>
              </w:rPr>
              <w:t>月对以上供应商的评价记录《供方评价表》：评价内容有：营业执照、资质情况、服务能力、负责质量等，有总经理及各部门意见。结论均为同意列入合格供方。</w:t>
            </w:r>
          </w:p>
          <w:p>
            <w:pPr>
              <w:rPr>
                <w:rFonts w:cs="宋体"/>
                <w:szCs w:val="21"/>
              </w:rPr>
            </w:pPr>
            <w:r>
              <w:rPr>
                <w:rFonts w:hint="eastAsia" w:cs="宋体"/>
                <w:szCs w:val="21"/>
              </w:rPr>
              <w:t>办公室确定需要实施采购的任务，编制采购计划，经批准实施采购。公司已建立、保持与合格供方信息反馈渠道，及时沟通、保持协调，有良好的互惠关系；采购信息充分、可靠，采购产品的要求明确、适宜。</w:t>
            </w:r>
          </w:p>
          <w:p>
            <w:pPr>
              <w:rPr>
                <w:rFonts w:asciiTheme="minorEastAsia" w:hAnsiTheme="minorEastAsia" w:eastAsiaTheme="minorEastAsia" w:cstheme="minorEastAsia"/>
                <w:szCs w:val="21"/>
              </w:rPr>
            </w:pPr>
            <w:r>
              <w:rPr>
                <w:rFonts w:hint="eastAsia" w:cs="宋体"/>
                <w:szCs w:val="21"/>
              </w:rPr>
              <w:t>查看</w:t>
            </w:r>
            <w:r>
              <w:rPr>
                <w:rFonts w:cs="宋体"/>
                <w:szCs w:val="21"/>
              </w:rPr>
              <w:t>2020</w:t>
            </w:r>
            <w:r>
              <w:rPr>
                <w:rFonts w:hint="eastAsia" w:cs="宋体"/>
                <w:szCs w:val="21"/>
              </w:rPr>
              <w:t>年</w:t>
            </w:r>
            <w:r>
              <w:rPr>
                <w:rFonts w:cs="宋体"/>
                <w:szCs w:val="21"/>
              </w:rPr>
              <w:t>10-12</w:t>
            </w:r>
            <w:r>
              <w:rPr>
                <w:rFonts w:hint="eastAsia" w:cs="宋体"/>
                <w:szCs w:val="21"/>
              </w:rPr>
              <w:t>月采购计划，包括序号、品名、规格、数量、日期、供方等内容，采购信息基本明确。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2、服务过程控制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——提供了2020.</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.29销售服务过程检查记录表，内容包括业务分析评审、政策分析评审，评审人：翟银斗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3）查产品交付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——服务完成后有客户确认，提供有客户确认记录及汇款记录。    </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查见《人员考核记录》，内容包括：考核项目、要求、考核办法、考核情况、判定、检查人、检查日期等。</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160"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不合格控制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Q8.7</w:t>
            </w:r>
          </w:p>
        </w:tc>
        <w:tc>
          <w:tcPr>
            <w:tcW w:w="1088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编制了《不符合控制程序》，内容符合标准要求。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对不合格品处置的方式包括：退货。查见不合格品台帐，内容包括：日期、不合格品名称、责任人、不合格原因、处置情况、检验员、备注。要求对不合格产品在台帐上进行登记和处理。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自体系运行以来未发生过不合格情况，如以后有不合格情况，则按照不合格品控制程序。</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0" w:type="dxa"/>
            <w:vAlign w:val="center"/>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应急管理</w:t>
            </w:r>
          </w:p>
        </w:tc>
        <w:tc>
          <w:tcPr>
            <w:tcW w:w="960" w:type="dxa"/>
            <w:vAlign w:val="center"/>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EO8.2</w:t>
            </w:r>
          </w:p>
        </w:tc>
        <w:tc>
          <w:tcPr>
            <w:tcW w:w="10880" w:type="dxa"/>
            <w:vAlign w:val="center"/>
          </w:tcPr>
          <w:p>
            <w:pPr>
              <w:pStyle w:val="2"/>
              <w:rPr>
                <w:rFonts w:hint="eastAsia" w:ascii="Times New Roman" w:hAnsi="Times New Roman" w:eastAsia="宋体" w:cs="Times New Roman"/>
                <w:color w:val="0000FF"/>
                <w:kern w:val="2"/>
                <w:sz w:val="21"/>
                <w:szCs w:val="21"/>
                <w:lang w:val="en-US" w:eastAsia="zh-CN" w:bidi="ar-SA"/>
              </w:rPr>
            </w:pPr>
            <w:r>
              <w:rPr>
                <w:rFonts w:hint="eastAsia"/>
                <w:color w:val="0000FF"/>
                <w:szCs w:val="22"/>
                <w:highlight w:val="none"/>
                <w:lang w:val="en-US" w:eastAsia="zh-CN"/>
              </w:rPr>
              <w:t>参加了办公室组织的2020年9月15日触电应急预案演练和2020年9月12日火灾应急预案演练。详见办公室EO8.2条款的审核记录。</w:t>
            </w:r>
          </w:p>
        </w:tc>
        <w:tc>
          <w:tcPr>
            <w:tcW w:w="709"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顾客满意度</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9.1.2</w:t>
            </w:r>
          </w:p>
        </w:tc>
        <w:tc>
          <w:tcPr>
            <w:tcW w:w="10880" w:type="dxa"/>
            <w:vAlign w:val="center"/>
          </w:tcPr>
          <w:p>
            <w:pPr>
              <w:rPr>
                <w:szCs w:val="21"/>
                <w:lang w:val="zh-CN"/>
              </w:rPr>
            </w:pPr>
            <w:r>
              <w:rPr>
                <w:rFonts w:hint="eastAsia"/>
                <w:szCs w:val="21"/>
                <w:lang w:val="zh-CN"/>
              </w:rPr>
              <w:t>公司通过电话，走访等形式，接受顾客反馈，了解顾客顾客满意度信息，发放调查表对顾客满意度进行定量测量。</w:t>
            </w:r>
          </w:p>
          <w:p>
            <w:pPr>
              <w:rPr>
                <w:szCs w:val="21"/>
              </w:rPr>
            </w:pP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w:t>
            </w:r>
            <w:r>
              <w:rPr>
                <w:rFonts w:hint="eastAsia"/>
                <w:szCs w:val="21"/>
              </w:rPr>
              <w:t>提供顾客满意调查分析。该结果已提交管理评审。</w:t>
            </w:r>
          </w:p>
        </w:tc>
        <w:tc>
          <w:tcPr>
            <w:tcW w:w="709"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szCs w:val="21"/>
              </w:rPr>
            </w:pPr>
            <w:r>
              <w:rPr>
                <w:rFonts w:hint="eastAsia"/>
                <w:szCs w:val="21"/>
              </w:rPr>
              <w:t>事件、不符合和纠正措施</w:t>
            </w:r>
          </w:p>
        </w:tc>
        <w:tc>
          <w:tcPr>
            <w:tcW w:w="960" w:type="dxa"/>
          </w:tcPr>
          <w:p>
            <w:pPr>
              <w:rPr>
                <w:szCs w:val="21"/>
              </w:rPr>
            </w:pPr>
            <w:r>
              <w:rPr>
                <w:rFonts w:hint="eastAsia"/>
                <w:szCs w:val="21"/>
              </w:rPr>
              <w:t>QEO10.2</w:t>
            </w:r>
          </w:p>
        </w:tc>
        <w:tc>
          <w:tcPr>
            <w:tcW w:w="10880" w:type="dxa"/>
          </w:tcPr>
          <w:p>
            <w:pPr>
              <w:ind w:firstLine="420" w:firstLineChars="200"/>
              <w:rPr>
                <w:szCs w:val="21"/>
              </w:rPr>
            </w:pPr>
            <w:r>
              <w:rPr>
                <w:rFonts w:hint="eastAsia"/>
                <w:szCs w:val="21"/>
              </w:rPr>
              <w:t>企业经过策划、过程的监视和测量、绩效考核、内审、管理评审等方式和机制，确保质量管理制度有效执行。制定监视和测量控制程序、不符合、纠正和预防措施控制程序、事故调查处理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r>
              <w:rPr>
                <w:szCs w:val="21"/>
              </w:rPr>
              <w:t xml:space="preserve">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公司生产及销售活动未发生过环境、安全等事故。</w:t>
            </w:r>
          </w:p>
          <w:p>
            <w:pPr>
              <w:pStyle w:val="2"/>
              <w:rPr>
                <w:szCs w:val="21"/>
              </w:rPr>
            </w:pPr>
            <w:r>
              <w:rPr>
                <w:szCs w:val="21"/>
              </w:rPr>
              <w:t xml:space="preserve">   </w:t>
            </w:r>
            <w:r>
              <w:rPr>
                <w:rFonts w:hint="eastAsia"/>
                <w:szCs w:val="21"/>
              </w:rPr>
              <w:t>查持续改进：</w:t>
            </w:r>
            <w:r>
              <w:rPr>
                <w:szCs w:val="21"/>
              </w:rPr>
              <w:t xml:space="preserve">a. </w:t>
            </w:r>
            <w:r>
              <w:rPr>
                <w:rFonts w:hint="eastAsia"/>
                <w:szCs w:val="21"/>
              </w:rPr>
              <w:t>通过管理体系运行，管理方针、目标的实施，内审、管理评审进行持续改进；</w:t>
            </w:r>
            <w:r>
              <w:rPr>
                <w:szCs w:val="21"/>
              </w:rPr>
              <w:t xml:space="preserve">b. </w:t>
            </w:r>
            <w:r>
              <w:rPr>
                <w:rFonts w:hint="eastAsia"/>
                <w:szCs w:val="21"/>
              </w:rPr>
              <w:t>通过数据分析、纠正、预防措施实施达到持续改进；</w:t>
            </w:r>
            <w:r>
              <w:rPr>
                <w:szCs w:val="21"/>
              </w:rPr>
              <w:t xml:space="preserve">c. </w:t>
            </w:r>
            <w:r>
              <w:rPr>
                <w:rFonts w:hint="eastAsia"/>
                <w:szCs w:val="21"/>
              </w:rPr>
              <w:t>通过顾客满意度调查，改进、提高产品质量，满足顾客需求，达到持续改进的目的。</w:t>
            </w:r>
          </w:p>
          <w:p>
            <w:pPr>
              <w:rPr>
                <w:szCs w:val="21"/>
                <w:lang w:val="zh-CN"/>
              </w:rPr>
            </w:pPr>
            <w:r>
              <w:rPr>
                <w:rFonts w:hint="eastAsia"/>
                <w:szCs w:val="21"/>
              </w:rPr>
              <w:t>管理评审提出改进措施正在实施过程中。</w:t>
            </w:r>
          </w:p>
        </w:tc>
        <w:tc>
          <w:tcPr>
            <w:tcW w:w="709" w:type="dxa"/>
          </w:tcPr>
          <w:p>
            <w:pPr>
              <w:rPr>
                <w:szCs w:val="21"/>
              </w:rPr>
            </w:pPr>
            <w:r>
              <w:rPr>
                <w:rFonts w:hint="eastAsia"/>
                <w:szCs w:val="21"/>
              </w:rPr>
              <w:t>符合</w:t>
            </w:r>
          </w:p>
        </w:tc>
      </w:tr>
    </w:tbl>
    <w:p>
      <w:pPr>
        <w:rPr>
          <w:szCs w:val="21"/>
        </w:rPr>
      </w:pPr>
      <w:r>
        <w:rPr>
          <w:szCs w:val="21"/>
        </w:rPr>
        <w:ptab w:relativeTo="margin" w:alignment="center" w:leader="none"/>
      </w:r>
    </w:p>
    <w:p>
      <w:pPr>
        <w:pStyle w:val="7"/>
        <w:rPr>
          <w:sz w:val="21"/>
          <w:szCs w:val="21"/>
        </w:rPr>
      </w:pPr>
      <w:r>
        <w:rPr>
          <w:rFonts w:hint="eastAsia"/>
          <w:sz w:val="21"/>
          <w:szCs w:val="21"/>
        </w:rPr>
        <w:t>说明：不符合标注N</w:t>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27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47" w:type="dxa"/>
            <w:vMerge w:val="restart"/>
            <w:vAlign w:val="center"/>
          </w:tcPr>
          <w:p>
            <w:pPr>
              <w:rPr>
                <w:rFonts w:hint="eastAsia"/>
                <w:szCs w:val="22"/>
                <w:lang w:val="en-US" w:eastAsia="zh-CN"/>
              </w:rPr>
            </w:pPr>
            <w:r>
              <w:rPr>
                <w:rFonts w:hint="eastAsia"/>
                <w:szCs w:val="22"/>
                <w:lang w:val="en-US" w:eastAsia="zh-CN"/>
              </w:rPr>
              <w:t>过程与活动、</w:t>
            </w:r>
          </w:p>
          <w:p>
            <w:pPr>
              <w:rPr>
                <w:rFonts w:hint="eastAsia"/>
                <w:szCs w:val="22"/>
                <w:lang w:val="en-US" w:eastAsia="zh-CN"/>
              </w:rPr>
            </w:pPr>
            <w:r>
              <w:rPr>
                <w:rFonts w:hint="eastAsia"/>
                <w:szCs w:val="22"/>
                <w:lang w:val="en-US" w:eastAsia="zh-CN"/>
              </w:rPr>
              <w:t>抽样计划</w:t>
            </w:r>
          </w:p>
        </w:tc>
        <w:tc>
          <w:tcPr>
            <w:tcW w:w="1273" w:type="dxa"/>
            <w:vMerge w:val="restart"/>
            <w:vAlign w:val="center"/>
          </w:tcPr>
          <w:p>
            <w:pPr>
              <w:rPr>
                <w:rFonts w:hint="eastAsia"/>
                <w:szCs w:val="22"/>
                <w:lang w:val="en-US" w:eastAsia="zh-CN"/>
              </w:rPr>
            </w:pPr>
            <w:r>
              <w:rPr>
                <w:rFonts w:hint="eastAsia"/>
                <w:szCs w:val="22"/>
                <w:lang w:val="en-US" w:eastAsia="zh-CN"/>
              </w:rPr>
              <w:t>涉及</w:t>
            </w:r>
          </w:p>
          <w:p>
            <w:pPr>
              <w:rPr>
                <w:rFonts w:hint="eastAsia"/>
                <w:szCs w:val="22"/>
                <w:lang w:val="en-US" w:eastAsia="zh-CN"/>
              </w:rPr>
            </w:pPr>
            <w:r>
              <w:rPr>
                <w:rFonts w:hint="eastAsia"/>
                <w:szCs w:val="22"/>
                <w:lang w:val="en-US" w:eastAsia="zh-CN"/>
              </w:rPr>
              <w:t>条款</w:t>
            </w:r>
          </w:p>
        </w:tc>
        <w:tc>
          <w:tcPr>
            <w:tcW w:w="10004" w:type="dxa"/>
            <w:vAlign w:val="center"/>
          </w:tcPr>
          <w:p>
            <w:pPr>
              <w:rPr>
                <w:rFonts w:hint="eastAsia"/>
                <w:szCs w:val="22"/>
                <w:lang w:val="en-US" w:eastAsia="zh-CN"/>
              </w:rPr>
            </w:pPr>
            <w:r>
              <w:rPr>
                <w:rFonts w:hint="eastAsia"/>
                <w:szCs w:val="22"/>
                <w:lang w:val="en-US" w:eastAsia="zh-CN"/>
              </w:rPr>
              <w:t>受审核部门：财务部     主管领导：赵川广      陪同人员：胡延军</w:t>
            </w:r>
          </w:p>
        </w:tc>
        <w:tc>
          <w:tcPr>
            <w:tcW w:w="1585" w:type="dxa"/>
            <w:vMerge w:val="restart"/>
            <w:vAlign w:val="center"/>
          </w:tcPr>
          <w:p>
            <w:pPr>
              <w:rPr>
                <w:rFonts w:hint="eastAsia"/>
                <w:szCs w:val="22"/>
                <w:lang w:val="en-US" w:eastAsia="zh-CN"/>
              </w:rPr>
            </w:pPr>
            <w:r>
              <w:rPr>
                <w:rFonts w:hint="eastAsia"/>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847" w:type="dxa"/>
            <w:vMerge w:val="continue"/>
            <w:vAlign w:val="center"/>
          </w:tcPr>
          <w:p/>
        </w:tc>
        <w:tc>
          <w:tcPr>
            <w:tcW w:w="1273" w:type="dxa"/>
            <w:vMerge w:val="continue"/>
            <w:vAlign w:val="center"/>
          </w:tcPr>
          <w:p/>
        </w:tc>
        <w:tc>
          <w:tcPr>
            <w:tcW w:w="10004" w:type="dxa"/>
            <w:vAlign w:val="center"/>
          </w:tcPr>
          <w:p>
            <w:pPr>
              <w:rPr>
                <w:rFonts w:hint="default"/>
                <w:szCs w:val="22"/>
                <w:lang w:val="en-US" w:eastAsia="zh-CN"/>
              </w:rPr>
            </w:pPr>
            <w:r>
              <w:rPr>
                <w:rFonts w:hint="eastAsia"/>
                <w:szCs w:val="22"/>
                <w:lang w:val="en-US" w:eastAsia="zh-CN"/>
              </w:rPr>
              <w:t>审核员：李丽英  专家：邱玉峰      审核时间：2020.12.29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7" w:type="dxa"/>
            <w:vMerge w:val="continue"/>
            <w:vAlign w:val="center"/>
          </w:tcPr>
          <w:p/>
        </w:tc>
        <w:tc>
          <w:tcPr>
            <w:tcW w:w="1273" w:type="dxa"/>
            <w:vMerge w:val="continue"/>
            <w:vAlign w:val="center"/>
          </w:tcPr>
          <w:p/>
        </w:tc>
        <w:tc>
          <w:tcPr>
            <w:tcW w:w="10004" w:type="dxa"/>
            <w:vAlign w:val="center"/>
          </w:tcPr>
          <w:p>
            <w:pPr>
              <w:rPr>
                <w:rFonts w:hint="eastAsia"/>
                <w:szCs w:val="22"/>
                <w:lang w:val="en-US" w:eastAsia="zh-CN"/>
              </w:rPr>
            </w:pPr>
            <w:r>
              <w:rPr>
                <w:rFonts w:hint="eastAsia"/>
                <w:szCs w:val="22"/>
                <w:lang w:val="en-US" w:eastAsia="zh-CN"/>
              </w:rPr>
              <w:t>审核条款：QEO:5.3;6.1;6.2;7.1:10.2    EO:6.1.2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vAlign w:val="top"/>
          </w:tcPr>
          <w:p>
            <w:pPr>
              <w:rPr>
                <w:rFonts w:ascii="Times New Roman" w:hAnsi="Times New Roman" w:eastAsia="宋体" w:cs="Times New Roman"/>
                <w:kern w:val="2"/>
                <w:sz w:val="21"/>
                <w:lang w:val="en-US" w:eastAsia="zh-CN" w:bidi="ar-SA"/>
              </w:rPr>
            </w:pPr>
            <w:r>
              <w:rPr>
                <w:rFonts w:hint="eastAsia" w:ascii="宋体" w:hAnsi="宋体" w:cs="宋体"/>
                <w:sz w:val="21"/>
                <w:szCs w:val="21"/>
                <w:lang w:val="en-US" w:eastAsia="zh-CN"/>
              </w:rPr>
              <w:t>职责及履行情况</w:t>
            </w:r>
          </w:p>
        </w:tc>
        <w:tc>
          <w:tcPr>
            <w:tcW w:w="1273" w:type="dxa"/>
            <w:vAlign w:val="top"/>
          </w:tcPr>
          <w:p>
            <w:pPr>
              <w:rPr>
                <w:rFonts w:hint="default" w:ascii="Times New Roman" w:hAnsi="Times New Roman" w:eastAsia="宋体" w:cs="Times New Roman"/>
                <w:kern w:val="2"/>
                <w:sz w:val="21"/>
                <w:lang w:val="en-US" w:eastAsia="zh-CN" w:bidi="ar-SA"/>
              </w:rPr>
            </w:pPr>
            <w:r>
              <w:rPr>
                <w:rFonts w:hint="eastAsia"/>
                <w:b/>
                <w:sz w:val="20"/>
                <w:lang w:val="en-US" w:eastAsia="zh-CN"/>
              </w:rPr>
              <w:t>QEO:5.3</w:t>
            </w:r>
          </w:p>
        </w:tc>
        <w:tc>
          <w:tcPr>
            <w:tcW w:w="10004" w:type="dxa"/>
            <w:vAlign w:val="top"/>
          </w:tcPr>
          <w:p>
            <w:pPr>
              <w:rPr>
                <w:rFonts w:hint="eastAsia"/>
                <w:lang w:val="en-US" w:eastAsia="zh-CN"/>
              </w:rPr>
            </w:pPr>
            <w:r>
              <w:rPr>
                <w:rFonts w:hint="eastAsia"/>
                <w:lang w:val="en-US" w:eastAsia="zh-CN"/>
              </w:rPr>
              <w:t>财务负责人：赵川广</w:t>
            </w:r>
          </w:p>
          <w:p>
            <w:pPr>
              <w:pStyle w:val="2"/>
              <w:rPr>
                <w:rFonts w:hint="eastAsia" w:cs="Times New Roman"/>
                <w:kern w:val="2"/>
                <w:sz w:val="21"/>
                <w:szCs w:val="22"/>
                <w:lang w:val="en-US" w:eastAsia="zh-CN" w:bidi="ar-SA"/>
              </w:rPr>
            </w:pPr>
            <w:r>
              <w:rPr>
                <w:rFonts w:hint="eastAsia" w:cs="Times New Roman"/>
                <w:kern w:val="2"/>
                <w:sz w:val="21"/>
                <w:szCs w:val="22"/>
                <w:lang w:val="en-US" w:eastAsia="zh-CN" w:bidi="ar-SA"/>
              </w:rPr>
              <w:t>主要负责公司运行的资金筹措和资金支持。</w:t>
            </w:r>
          </w:p>
          <w:p>
            <w:pPr>
              <w:pStyle w:val="2"/>
              <w:rPr>
                <w:rFonts w:hint="default" w:cs="Times New Roman"/>
                <w:kern w:val="2"/>
                <w:sz w:val="21"/>
                <w:szCs w:val="22"/>
                <w:lang w:val="en-US" w:eastAsia="zh-CN" w:bidi="ar-SA"/>
              </w:rPr>
            </w:pPr>
            <w:r>
              <w:rPr>
                <w:rFonts w:hint="eastAsia" w:cs="Times New Roman"/>
                <w:kern w:val="2"/>
                <w:sz w:val="21"/>
                <w:szCs w:val="22"/>
                <w:lang w:val="en-US" w:eastAsia="zh-CN" w:bidi="ar-SA"/>
              </w:rPr>
              <w:t>履职情况良好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7" w:type="dxa"/>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目标指标及完成情况</w:t>
            </w:r>
          </w:p>
        </w:tc>
        <w:tc>
          <w:tcPr>
            <w:tcW w:w="1273" w:type="dxa"/>
            <w:vAlign w:val="top"/>
          </w:tcPr>
          <w:p>
            <w:pPr>
              <w:rPr>
                <w:rFonts w:hint="default"/>
                <w:b/>
                <w:sz w:val="20"/>
                <w:lang w:val="en-US" w:eastAsia="zh-CN"/>
              </w:rPr>
            </w:pPr>
            <w:r>
              <w:rPr>
                <w:rFonts w:hint="eastAsia"/>
                <w:b/>
                <w:sz w:val="20"/>
                <w:lang w:val="en-US" w:eastAsia="zh-CN"/>
              </w:rPr>
              <w:t>QEO:6.2</w:t>
            </w:r>
          </w:p>
        </w:tc>
        <w:tc>
          <w:tcPr>
            <w:tcW w:w="10004" w:type="dxa"/>
            <w:vAlign w:val="top"/>
          </w:tcPr>
          <w:p>
            <w:r>
              <w:rPr>
                <w:rFonts w:hint="eastAsia"/>
              </w:rPr>
              <w:t xml:space="preserve">本部门目标：           </w:t>
            </w:r>
          </w:p>
          <w:p>
            <w:pPr>
              <w:rPr>
                <w:rFonts w:hint="eastAsia"/>
              </w:rPr>
            </w:pPr>
            <w:r>
              <w:rPr>
                <w:rFonts w:hint="eastAsia"/>
              </w:rPr>
              <w:t>火灾事故为零</w:t>
            </w:r>
            <w:r>
              <w:rPr>
                <w:rFonts w:hint="eastAsia"/>
              </w:rPr>
              <w:tab/>
            </w:r>
            <w:r>
              <w:rPr>
                <w:rFonts w:hint="eastAsia"/>
              </w:rPr>
              <w:t xml:space="preserve">  0  </w:t>
            </w:r>
          </w:p>
          <w:p>
            <w:r>
              <w:rPr>
                <w:rFonts w:hint="eastAsia"/>
                <w:lang w:val="en-US" w:eastAsia="zh-CN"/>
              </w:rPr>
              <w:t>资金保证率      100%</w:t>
            </w:r>
            <w:r>
              <w:rPr>
                <w:rFonts w:hint="eastAsia"/>
              </w:rPr>
              <w:t xml:space="preserve">       </w:t>
            </w:r>
          </w:p>
          <w:p>
            <w:pPr>
              <w:rPr>
                <w:rFonts w:hint="eastAsia" w:ascii="宋体" w:hAnsi="宋体" w:cs="宋体"/>
                <w:sz w:val="21"/>
                <w:szCs w:val="21"/>
                <w:lang w:val="en-US" w:eastAsia="zh-CN"/>
              </w:rPr>
            </w:pPr>
            <w:r>
              <w:rPr>
                <w:rFonts w:hint="eastAsia"/>
              </w:rPr>
              <w:t>提供2020年1</w:t>
            </w:r>
            <w:r>
              <w:rPr>
                <w:rFonts w:hint="eastAsia"/>
                <w:lang w:val="en-US" w:eastAsia="zh-CN"/>
              </w:rPr>
              <w:t>1</w:t>
            </w:r>
            <w:r>
              <w:rPr>
                <w:rFonts w:hint="eastAsia"/>
              </w:rPr>
              <w:t>目标完成情况统计表，已完成。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847" w:type="dxa"/>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风险和机遇措施</w:t>
            </w:r>
          </w:p>
        </w:tc>
        <w:tc>
          <w:tcPr>
            <w:tcW w:w="1273" w:type="dxa"/>
            <w:vAlign w:val="top"/>
          </w:tcPr>
          <w:p>
            <w:pPr>
              <w:rPr>
                <w:rFonts w:hint="default"/>
                <w:b/>
                <w:sz w:val="20"/>
                <w:lang w:val="en-US" w:eastAsia="zh-CN"/>
              </w:rPr>
            </w:pPr>
            <w:r>
              <w:rPr>
                <w:rFonts w:hint="eastAsia"/>
                <w:b/>
                <w:sz w:val="20"/>
                <w:lang w:val="en-US" w:eastAsia="zh-CN"/>
              </w:rPr>
              <w:t>QEO:6.1</w:t>
            </w:r>
          </w:p>
        </w:tc>
        <w:tc>
          <w:tcPr>
            <w:tcW w:w="1000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本部门主要控制资金风险：如：融资/筹资过程中的风险；资金偿还过程中的风险；资金使用过程中的风险；资金回收过程中的风险及收益分配过程中的风险。进行风险评估，制定了风险控制包括风险规避、风险降低、风险接受等。并制定可行实施方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47" w:type="dxa"/>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环境因素识别、危险源辨识</w:t>
            </w:r>
          </w:p>
        </w:tc>
        <w:tc>
          <w:tcPr>
            <w:tcW w:w="1273" w:type="dxa"/>
            <w:vAlign w:val="top"/>
          </w:tcPr>
          <w:p>
            <w:pPr>
              <w:rPr>
                <w:rFonts w:hint="eastAsia"/>
                <w:b/>
                <w:sz w:val="20"/>
                <w:lang w:val="en-US" w:eastAsia="zh-CN"/>
              </w:rPr>
            </w:pPr>
            <w:r>
              <w:rPr>
                <w:rFonts w:hint="eastAsia" w:ascii="宋体" w:hAnsi="宋体" w:cs="宋体"/>
                <w:sz w:val="21"/>
                <w:szCs w:val="21"/>
                <w:lang w:val="en-US" w:eastAsia="zh-CN"/>
              </w:rPr>
              <w:t xml:space="preserve"> </w:t>
            </w:r>
            <w:r>
              <w:rPr>
                <w:rFonts w:hint="eastAsia"/>
                <w:b/>
                <w:sz w:val="20"/>
                <w:szCs w:val="22"/>
                <w:lang w:val="en-US" w:eastAsia="zh-CN"/>
              </w:rPr>
              <w:t>EO:6.1.2</w:t>
            </w:r>
          </w:p>
        </w:tc>
        <w:tc>
          <w:tcPr>
            <w:tcW w:w="10004" w:type="dxa"/>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主要环境因素是办公室的生活垃圾及火灾产生的污染</w:t>
            </w:r>
          </w:p>
          <w:p>
            <w:pPr>
              <w:rPr>
                <w:rFonts w:hint="default" w:ascii="宋体" w:hAnsi="宋体" w:cs="宋体"/>
                <w:sz w:val="21"/>
                <w:szCs w:val="21"/>
                <w:lang w:val="en-US" w:eastAsia="zh-CN"/>
              </w:rPr>
            </w:pPr>
            <w:r>
              <w:rPr>
                <w:rFonts w:hint="eastAsia" w:ascii="宋体" w:hAnsi="宋体" w:cs="宋体"/>
                <w:sz w:val="21"/>
                <w:szCs w:val="21"/>
                <w:lang w:val="en-US" w:eastAsia="zh-CN"/>
              </w:rPr>
              <w:t>主要风险是火灾和资金风险，见办公室审核记录。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47" w:type="dxa"/>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资金支持</w:t>
            </w:r>
          </w:p>
        </w:tc>
        <w:tc>
          <w:tcPr>
            <w:tcW w:w="1273" w:type="dxa"/>
            <w:vAlign w:val="top"/>
          </w:tcPr>
          <w:p>
            <w:pPr>
              <w:rPr>
                <w:rFonts w:hint="default"/>
                <w:b/>
                <w:sz w:val="20"/>
                <w:lang w:val="en-US" w:eastAsia="zh-CN"/>
              </w:rPr>
            </w:pPr>
            <w:r>
              <w:rPr>
                <w:rFonts w:hint="eastAsia"/>
                <w:b/>
                <w:sz w:val="20"/>
                <w:lang w:val="en-US" w:eastAsia="zh-CN"/>
              </w:rPr>
              <w:t>QEO:7.1</w:t>
            </w:r>
          </w:p>
        </w:tc>
        <w:tc>
          <w:tcPr>
            <w:tcW w:w="10004" w:type="dxa"/>
            <w:vAlign w:val="top"/>
          </w:tcPr>
          <w:p>
            <w:pPr>
              <w:rPr>
                <w:rFonts w:hint="eastAsia"/>
              </w:rPr>
            </w:pPr>
            <w:r>
              <w:rPr>
                <w:rFonts w:hint="eastAsia" w:ascii="Times New Roman" w:hAnsi="Times New Roman"/>
              </w:rPr>
              <w:t>提供2020年1-</w:t>
            </w:r>
            <w:r>
              <w:rPr>
                <w:rFonts w:hint="eastAsia"/>
                <w:lang w:val="en-US" w:eastAsia="zh-CN"/>
              </w:rPr>
              <w:t>11</w:t>
            </w:r>
            <w:r>
              <w:rPr>
                <w:rFonts w:hint="eastAsia" w:ascii="Times New Roman" w:hAnsi="Times New Roman"/>
              </w:rPr>
              <w:t>月份安全环保经费投入明细表，环保设施投入</w:t>
            </w:r>
            <w:r>
              <w:rPr>
                <w:rFonts w:hint="eastAsia"/>
                <w:lang w:val="en-US" w:eastAsia="zh-CN"/>
              </w:rPr>
              <w:t>1</w:t>
            </w:r>
            <w:r>
              <w:rPr>
                <w:rFonts w:hint="eastAsia" w:ascii="Times New Roman" w:hAnsi="Times New Roman"/>
              </w:rPr>
              <w:t>00元，各种培训</w:t>
            </w:r>
            <w:r>
              <w:rPr>
                <w:rFonts w:hint="eastAsia"/>
                <w:lang w:val="en-US" w:eastAsia="zh-CN"/>
              </w:rPr>
              <w:t>5</w:t>
            </w:r>
            <w:r>
              <w:rPr>
                <w:rFonts w:hint="eastAsia" w:ascii="Times New Roman" w:hAnsi="Times New Roman"/>
              </w:rPr>
              <w:t>00元，劳保用品100元，垃圾清运（固废处置）</w:t>
            </w:r>
            <w:r>
              <w:rPr>
                <w:rFonts w:hint="eastAsia"/>
                <w:lang w:val="en-US" w:eastAsia="zh-CN"/>
              </w:rPr>
              <w:t>2</w:t>
            </w:r>
            <w:r>
              <w:rPr>
                <w:rFonts w:hint="eastAsia" w:ascii="Times New Roman" w:hAnsi="Times New Roman"/>
              </w:rPr>
              <w:t>00元，认证费用1</w:t>
            </w:r>
            <w:r>
              <w:rPr>
                <w:rFonts w:hint="eastAsia"/>
                <w:lang w:val="en-US" w:eastAsia="zh-CN"/>
              </w:rPr>
              <w:t>5</w:t>
            </w:r>
            <w:r>
              <w:rPr>
                <w:rFonts w:hint="eastAsia" w:ascii="Times New Roman" w:hAnsi="Times New Roman"/>
              </w:rPr>
              <w:t>000元，其他费用100</w:t>
            </w:r>
            <w:r>
              <w:rPr>
                <w:rFonts w:hint="eastAsia"/>
              </w:rPr>
              <w:t>元。</w:t>
            </w:r>
          </w:p>
          <w:p>
            <w:pPr>
              <w:rPr>
                <w:rFonts w:hint="eastAsia" w:ascii="宋体" w:hAnsi="宋体" w:cs="宋体"/>
                <w:sz w:val="21"/>
                <w:szCs w:val="21"/>
                <w:lang w:val="en-US" w:eastAsia="zh-CN"/>
              </w:rPr>
            </w:pPr>
            <w:r>
              <w:rPr>
                <w:rFonts w:hint="eastAsia"/>
              </w:rPr>
              <w:t>财务部办公设备完好，未发现安全隐患。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47" w:type="dxa"/>
            <w:vAlign w:val="center"/>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应急管理</w:t>
            </w:r>
          </w:p>
        </w:tc>
        <w:tc>
          <w:tcPr>
            <w:tcW w:w="1273" w:type="dxa"/>
            <w:vAlign w:val="center"/>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EO8.2</w:t>
            </w:r>
          </w:p>
        </w:tc>
        <w:tc>
          <w:tcPr>
            <w:tcW w:w="10004" w:type="dxa"/>
            <w:vAlign w:val="center"/>
          </w:tcPr>
          <w:p>
            <w:pPr>
              <w:pStyle w:val="2"/>
              <w:rPr>
                <w:rFonts w:hint="eastAsia" w:ascii="Times New Roman" w:hAnsi="Times New Roman" w:eastAsia="宋体" w:cs="Times New Roman"/>
                <w:bCs/>
                <w:color w:val="0000FF"/>
                <w:spacing w:val="10"/>
                <w:kern w:val="2"/>
                <w:sz w:val="21"/>
                <w:szCs w:val="21"/>
                <w:lang w:val="en-US" w:eastAsia="zh-CN" w:bidi="ar-SA"/>
              </w:rPr>
            </w:pPr>
            <w:r>
              <w:rPr>
                <w:rFonts w:hint="eastAsia"/>
                <w:color w:val="0000FF"/>
                <w:szCs w:val="22"/>
                <w:highlight w:val="none"/>
                <w:lang w:val="en-US" w:eastAsia="zh-CN"/>
              </w:rPr>
              <w:t>参加了办公室组织的2020年9月15日触电应急预案演练和2020年9月12日火灾应急预案演练。详见办公室EO8.2条款的审核记录。</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47" w:type="dxa"/>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不符合纠正</w:t>
            </w:r>
          </w:p>
        </w:tc>
        <w:tc>
          <w:tcPr>
            <w:tcW w:w="1273" w:type="dxa"/>
            <w:vAlign w:val="top"/>
          </w:tcPr>
          <w:p>
            <w:pPr>
              <w:rPr>
                <w:rFonts w:hint="default"/>
                <w:b/>
                <w:sz w:val="20"/>
                <w:lang w:val="en-US" w:eastAsia="zh-CN"/>
              </w:rPr>
            </w:pPr>
            <w:r>
              <w:rPr>
                <w:rFonts w:hint="eastAsia"/>
                <w:b/>
                <w:sz w:val="20"/>
                <w:lang w:val="en-US" w:eastAsia="zh-CN"/>
              </w:rPr>
              <w:t>QEO:10.2</w:t>
            </w:r>
          </w:p>
        </w:tc>
        <w:tc>
          <w:tcPr>
            <w:tcW w:w="10004" w:type="dxa"/>
            <w:vAlign w:val="top"/>
          </w:tcPr>
          <w:p>
            <w:pPr>
              <w:rPr>
                <w:rFonts w:hint="default"/>
                <w:lang w:val="en-US" w:eastAsia="zh-CN"/>
              </w:rPr>
            </w:pPr>
            <w:r>
              <w:rPr>
                <w:rFonts w:hint="eastAsia"/>
                <w:lang w:val="en-US" w:eastAsia="zh-CN"/>
              </w:rPr>
              <w:t>日常检查和内审、管理评审无不符合。</w:t>
            </w:r>
          </w:p>
        </w:tc>
        <w:tc>
          <w:tcPr>
            <w:tcW w:w="1585" w:type="dxa"/>
          </w:tcPr>
          <w:p>
            <w:pPr>
              <w:rPr>
                <w:rFonts w:hint="eastAsia" w:eastAsia="宋体"/>
                <w:lang w:val="en-US" w:eastAsia="zh-CN"/>
              </w:rPr>
            </w:pPr>
            <w:r>
              <w:rPr>
                <w:rFonts w:hint="eastAsia"/>
                <w:lang w:val="en-US" w:eastAsia="zh-CN"/>
              </w:rPr>
              <w:t>符合</w:t>
            </w:r>
          </w:p>
        </w:tc>
      </w:tr>
    </w:tbl>
    <w:p>
      <w:pPr>
        <w:pStyle w:val="7"/>
        <w:rPr>
          <w:rFonts w:hint="eastAsia"/>
        </w:rPr>
      </w:pPr>
    </w:p>
    <w:p>
      <w:pPr>
        <w:pStyle w:val="7"/>
        <w:rPr>
          <w:rFonts w:hint="eastAsia"/>
        </w:rPr>
      </w:pPr>
      <w:r>
        <w:rPr>
          <w:rFonts w:hint="eastAsia"/>
        </w:rPr>
        <w:t>说明：不符合标注N</w:t>
      </w:r>
    </w:p>
    <w:p>
      <w:pPr>
        <w:pStyle w:val="7"/>
        <w:rPr>
          <w:rFonts w:hint="eastAsia"/>
        </w:rPr>
      </w:pPr>
      <w:bookmarkStart w:id="7" w:name="_GoBack"/>
      <w:bookmarkEnd w:id="7"/>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2B85"/>
    <w:multiLevelType w:val="multilevel"/>
    <w:tmpl w:val="4A542B8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F06D0"/>
    <w:rsid w:val="086D09AA"/>
    <w:rsid w:val="0878147B"/>
    <w:rsid w:val="16850864"/>
    <w:rsid w:val="16D92A3F"/>
    <w:rsid w:val="198B633B"/>
    <w:rsid w:val="1A262E9F"/>
    <w:rsid w:val="260D36C8"/>
    <w:rsid w:val="2856017F"/>
    <w:rsid w:val="34925309"/>
    <w:rsid w:val="359E6E77"/>
    <w:rsid w:val="535F5A29"/>
    <w:rsid w:val="56DF71D2"/>
    <w:rsid w:val="65B66301"/>
    <w:rsid w:val="708C7F0B"/>
    <w:rsid w:val="73B40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Plain Text"/>
    <w:basedOn w:val="1"/>
    <w:qFormat/>
    <w:uiPriority w:val="0"/>
    <w:rPr>
      <w:rFonts w:ascii="宋体" w:hAnsi="Courier New"/>
      <w:sz w:val="24"/>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2021-01-03T02:50:01Z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