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194-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201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9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</w:p>
    <w:tbl>
      <w:tblPr>
        <w:tblStyle w:val="6"/>
        <w:tblpPr w:leftFromText="180" w:rightFromText="180" w:vertAnchor="text" w:horzAnchor="margin" w:tblpXSpec="center" w:tblpY="1220"/>
        <w:tblW w:w="11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33"/>
        <w:gridCol w:w="992"/>
        <w:gridCol w:w="1268"/>
        <w:gridCol w:w="1460"/>
        <w:gridCol w:w="1570"/>
        <w:gridCol w:w="947"/>
        <w:gridCol w:w="1276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423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陕西华骏机械制造有限责任公司</w:t>
            </w:r>
            <w:bookmarkEnd w:id="1"/>
          </w:p>
        </w:tc>
        <w:tc>
          <w:tcPr>
            <w:tcW w:w="947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孙保健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准确度等级</w:t>
            </w:r>
            <w:r>
              <w:rPr>
                <w:rFonts w:hint="eastAsia"/>
                <w:szCs w:val="21"/>
                <w:lang w:val="en-US" w:eastAsia="zh-CN"/>
              </w:rPr>
              <w:t>/允许误差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19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质量管理部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量块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12336</w:t>
            </w:r>
          </w:p>
        </w:tc>
        <w:tc>
          <w:tcPr>
            <w:tcW w:w="1268" w:type="dxa"/>
            <w:vAlign w:val="center"/>
          </w:tcPr>
          <w:p>
            <w:pPr>
              <w:jc w:val="both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5.12～100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20块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5等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千分尺专用量块</w:t>
            </w:r>
          </w:p>
        </w:tc>
        <w:tc>
          <w:tcPr>
            <w:tcW w:w="947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2020.8.20</w:t>
            </w:r>
          </w:p>
        </w:tc>
        <w:tc>
          <w:tcPr>
            <w:tcW w:w="1197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质量管理部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表面洛氏硬度计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211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±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HRM-45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±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2.0</w:t>
            </w:r>
            <w:r>
              <w:rPr>
                <w:rFonts w:hint="eastAsia"/>
                <w:szCs w:val="21"/>
                <w:lang w:val="en-US" w:eastAsia="zh-CN"/>
              </w:rPr>
              <w:t>%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表面洛氏硬度块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2020.8.20</w:t>
            </w:r>
          </w:p>
        </w:tc>
        <w:tc>
          <w:tcPr>
            <w:tcW w:w="1197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质量管理部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液晶数显布式硬度计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180379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THBS-3000E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2.5%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lang w:val="en-US" w:eastAsia="zh-CN"/>
              </w:rPr>
              <w:t>标准布式硬度块组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i/>
                <w:iCs/>
              </w:rPr>
              <w:t>U</w:t>
            </w:r>
            <w:r>
              <w:rPr>
                <w:rFonts w:ascii="宋体" w:hAnsi="宋体" w:cs="宋体"/>
                <w:i/>
                <w:iCs/>
                <w:vertAlign w:val="subscript"/>
              </w:rPr>
              <w:t>rel</w:t>
            </w:r>
            <w:r>
              <w:rPr>
                <w:rFonts w:ascii="宋体" w:hAnsi="宋体" w:cs="宋体"/>
                <w:i/>
                <w:iCs/>
              </w:rPr>
              <w:t>=</w:t>
            </w:r>
            <w:r>
              <w:rPr>
                <w:rFonts w:ascii="宋体" w:hAnsi="宋体" w:cs="宋体"/>
              </w:rPr>
              <w:t xml:space="preserve">1.5% </w:t>
            </w:r>
            <w:r>
              <w:rPr>
                <w:rFonts w:ascii="宋体" w:hAnsi="宋体" w:cs="宋体"/>
                <w:i/>
                <w:iCs/>
              </w:rPr>
              <w:t>k</w:t>
            </w:r>
            <w:r>
              <w:rPr>
                <w:rFonts w:ascii="宋体" w:hAnsi="宋体" w:cs="宋体"/>
              </w:rPr>
              <w:t>=2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2020.8.20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质量管理部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红外碳硫分析仪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8008001484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CS-8820</w:t>
            </w:r>
          </w:p>
        </w:tc>
        <w:tc>
          <w:tcPr>
            <w:tcW w:w="1460" w:type="dxa"/>
            <w:vAlign w:val="center"/>
          </w:tcPr>
          <w:p>
            <w:pPr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C:</w:t>
            </w: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0.010%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铸铁碳硫成分分析标准物质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2020.8.20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质量管理部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电子天平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B525073430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CP114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0.00050g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级砝码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2020.8.20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质量管理部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高度测厚仪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602761908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LH-600E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1.0μm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2等2级量块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2020.8.20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质量管理部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59119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(0-25)㎜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0.01mm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2等2级量块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2020.8.20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质量管理部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数显千分尺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607090172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(25-50)㎜</w:t>
            </w:r>
          </w:p>
        </w:tc>
        <w:tc>
          <w:tcPr>
            <w:tcW w:w="1460" w:type="dxa"/>
            <w:vAlign w:val="center"/>
          </w:tcPr>
          <w:p>
            <w:pPr>
              <w:ind w:firstLine="210" w:firstLineChars="10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0.001mm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2等2级量块</w:t>
            </w: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2020.8.20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7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11119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该</w:t>
            </w: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</w:t>
            </w:r>
            <w:r>
              <w:rPr>
                <w:rFonts w:hint="eastAsia"/>
                <w:color w:val="000000" w:themeColor="text1"/>
                <w:szCs w:val="21"/>
              </w:rPr>
              <w:t>建立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计量</w:t>
            </w:r>
            <w:r>
              <w:rPr>
                <w:rFonts w:hint="eastAsia"/>
                <w:color w:val="000000" w:themeColor="text1"/>
                <w:szCs w:val="21"/>
              </w:rPr>
              <w:t>标准，测量设备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均</w:t>
            </w:r>
            <w:r>
              <w:rPr>
                <w:rFonts w:hint="eastAsia"/>
                <w:color w:val="000000" w:themeColor="text1"/>
                <w:szCs w:val="21"/>
              </w:rPr>
              <w:t>送至</w:t>
            </w:r>
            <w:r>
              <w:rPr>
                <w:rFonts w:hint="eastAsia"/>
                <w:szCs w:val="21"/>
                <w:lang w:val="en-US" w:eastAsia="zh-CN"/>
              </w:rPr>
              <w:t>东莞市帝恩检测有限公司</w:t>
            </w:r>
            <w:r>
              <w:rPr>
                <w:rFonts w:hint="eastAsia"/>
                <w:szCs w:val="21"/>
              </w:rPr>
              <w:t>校准，抽查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119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  <o:r id="V:Rule2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C44772"/>
    <w:rsid w:val="2E3B50A6"/>
    <w:rsid w:val="7D361D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兴武老孙</cp:lastModifiedBy>
  <dcterms:modified xsi:type="dcterms:W3CDTF">2020-12-26T08:09:40Z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