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京鸿石油钻采工程技术有限公司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r>
              <w:rPr>
                <w:b/>
                <w:color w:val="000000" w:themeColor="text1"/>
                <w:sz w:val="20"/>
                <w:szCs w:val="20"/>
              </w:rPr>
              <w:t>一级建造师注册证书</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E:18.05.02</w:t>
            </w:r>
          </w:p>
          <w:p w:rsidR="008E67FF" w:rsidP="008E67FF">
            <w:pPr>
              <w:spacing w:line="240" w:lineRule="exact"/>
              <w:jc w:val="center"/>
              <w:rPr>
                <w:b/>
                <w:color w:val="000000" w:themeColor="text1"/>
                <w:sz w:val="20"/>
                <w:szCs w:val="20"/>
              </w:rPr>
            </w:pPr>
            <w:r>
              <w:rPr>
                <w:b/>
                <w:color w:val="000000" w:themeColor="text1"/>
                <w:sz w:val="20"/>
                <w:szCs w:val="20"/>
              </w:rPr>
              <w:t>O:18.05.02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京鸿石油钻采工程技术有限公司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武强县武强镇新开街</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053300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河北省武强县东堤工业区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053300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韩运芳</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13831887965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刘书红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韩运芳</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E：井口装置与采油（气）树的加工（限许可范围内）所涉及的相关环境管理活动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O：井口装置与采油（气）树的加工所涉及的职业健康安全管理活动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E：18.05.02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O：18.05.02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