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7E5527">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北京天安网信科技有限公司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r>
        <w:rPr>
          <w:b/>
          <w:color w:val="000000" w:themeColor="text1"/>
          <w:sz w:val="22"/>
          <w:szCs w:val="22"/>
          <w:u w:val="single"/>
        </w:rPr>
        <w:t>Beijing Tianan Wangxin Technology Co. , Ltd.</w:t>
      </w:r>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Pr>
          <w:rFonts w:hint="eastAsia"/>
          <w:b/>
          <w:color w:val="000000" w:themeColor="text1"/>
          <w:sz w:val="22"/>
          <w:szCs w:val="22"/>
        </w:rPr>
        <w:t>北京市石景山区古盛路36号院5号楼7层722</w:t>
      </w:r>
      <w:bookmarkEnd w:id="2"/>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100041</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Pr>
          <w:rFonts w:hint="eastAsia"/>
          <w:b/>
          <w:color w:val="000000" w:themeColor="text1"/>
          <w:sz w:val="22"/>
          <w:szCs w:val="22"/>
        </w:rPr>
        <w:t>经营地址：北京市亦庄凉水河二街大族企业湾11号楼A座2层</w:t>
      </w:r>
      <w:bookmarkEnd w:id="4"/>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100041</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91110107MA01GR7030</w:t>
      </w:r>
      <w:bookmarkEnd w:id="6"/>
      <w:r>
        <w:rPr>
          <w:rFonts w:hint="eastAsia"/>
          <w:b/>
          <w:color w:val="000000" w:themeColor="text1"/>
          <w:sz w:val="22"/>
          <w:szCs w:val="22"/>
        </w:rPr>
        <w:t>传真：</w:t>
      </w:r>
      <w:bookmarkStart w:id="7" w:name="联系人传真"/>
      <w:bookmarkEnd w:id="7"/>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15652675818</w:t>
      </w:r>
      <w:bookmarkEnd w:id="8"/>
    </w:p>
    <w:p w:rsidR="00FB5842" w:rsidP="007E5527">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焦洋</w:t>
      </w:r>
      <w:bookmarkEnd w:id="9"/>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Pr>
          <w:rFonts w:hint="eastAsia"/>
          <w:b/>
          <w:color w:val="000000" w:themeColor="text1"/>
          <w:sz w:val="22"/>
          <w:szCs w:val="22"/>
        </w:rPr>
        <w:t>李燃</w:t>
      </w:r>
      <w:bookmarkEnd w:id="10"/>
      <w:r>
        <w:rPr>
          <w:rFonts w:hint="eastAsia"/>
          <w:b/>
          <w:color w:val="000000" w:themeColor="text1"/>
          <w:sz w:val="22"/>
          <w:szCs w:val="22"/>
        </w:rPr>
        <w:t>组织人数：</w:t>
      </w:r>
      <w:bookmarkStart w:id="11" w:name="企业人数"/>
      <w:r>
        <w:rPr>
          <w:b/>
          <w:color w:val="000000" w:themeColor="text1"/>
          <w:sz w:val="22"/>
          <w:szCs w:val="22"/>
        </w:rPr>
        <w:t>10</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计算机信息系统集成及技术服务</w:t>
      </w:r>
      <w:bookmarkEnd w:id="14"/>
      <w:bookmarkStart w:id="15"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685</Characters>
  <Application>Microsoft Office Word</Application>
  <DocSecurity>0</DocSecurity>
  <Lines>5</Lines>
  <Paragraphs>1</Paragraphs>
  <ScaleCrop>false</ScaleCrop>
  <Company>微软中国</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24</cp:revision>
  <cp:lastPrinted>2019-05-13T03:13:00Z</cp:lastPrinted>
  <dcterms:created xsi:type="dcterms:W3CDTF">2016-02-16T02:49:00Z</dcterms:created>
  <dcterms:modified xsi:type="dcterms:W3CDTF">2020-11-16T03:26:00Z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