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天津致通供应链管理有限公司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市场部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lang w:val="en-US" w:eastAsia="zh-CN"/>
              </w:rPr>
              <w:t>周建基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审核发现，未提供对车辆维护外包方进行评价，并施加环境职业健康安全方面影响的证据。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w:t>
            </w:r>
            <w:r>
              <w:rPr>
                <w:rFonts w:hint="eastAsia" w:ascii="宋体" w:hAnsi="宋体"/>
                <w:b/>
                <w:sz w:val="22"/>
                <w:szCs w:val="22"/>
                <w:lang w:val="en-US" w:eastAsia="zh-CN"/>
              </w:rPr>
              <w:t>20</w:t>
            </w:r>
            <w:r>
              <w:rPr>
                <w:rFonts w:hint="eastAsia" w:ascii="宋体" w:hAnsi="宋体"/>
                <w:b/>
                <w:sz w:val="22"/>
                <w:szCs w:val="22"/>
              </w:rPr>
              <w:t xml:space="preserve"> idt ISO</w:t>
            </w:r>
            <w:r>
              <w:rPr>
                <w:rFonts w:hint="eastAsia" w:ascii="宋体" w:hAnsi="宋体"/>
                <w:b/>
                <w:sz w:val="22"/>
                <w:szCs w:val="22"/>
                <w:lang w:val="en-US" w:eastAsia="zh-CN"/>
              </w:rPr>
              <w:t xml:space="preserve"> </w:t>
            </w:r>
            <w:r>
              <w:rPr>
                <w:rFonts w:hint="eastAsia" w:ascii="宋体" w:hAnsi="宋体"/>
                <w:b/>
                <w:sz w:val="22"/>
                <w:szCs w:val="22"/>
              </w:rPr>
              <w:t>45001：2018标准</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drawing>
                <wp:anchor distT="0" distB="0" distL="114300" distR="114300" simplePos="0" relativeHeight="251661312" behindDoc="0" locked="0" layoutInCell="1" allowOverlap="1">
                  <wp:simplePos x="0" y="0"/>
                  <wp:positionH relativeFrom="column">
                    <wp:posOffset>5219700</wp:posOffset>
                  </wp:positionH>
                  <wp:positionV relativeFrom="paragraph">
                    <wp:posOffset>36830</wp:posOffset>
                  </wp:positionV>
                  <wp:extent cx="838200" cy="438150"/>
                  <wp:effectExtent l="0" t="0" r="0" b="635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838200" cy="438150"/>
                          </a:xfrm>
                          <a:prstGeom prst="rect">
                            <a:avLst/>
                          </a:prstGeom>
                          <a:noFill/>
                          <a:ln>
                            <a:noFill/>
                          </a:ln>
                        </pic:spPr>
                      </pic:pic>
                    </a:graphicData>
                  </a:graphic>
                </wp:anchor>
              </w:drawing>
            </w:r>
            <w:r>
              <w:rPr>
                <w:rFonts w:hint="eastAsia" w:ascii="宋体" w:eastAsia="宋体"/>
                <w:b/>
                <w:color w:val="000000"/>
                <w:lang w:eastAsia="zh-CN"/>
              </w:rPr>
              <w:drawing>
                <wp:anchor distT="0" distB="0" distL="114300" distR="114300" simplePos="0" relativeHeight="251664384" behindDoc="1" locked="0" layoutInCell="1" allowOverlap="1">
                  <wp:simplePos x="0" y="0"/>
                  <wp:positionH relativeFrom="column">
                    <wp:posOffset>1324610</wp:posOffset>
                  </wp:positionH>
                  <wp:positionV relativeFrom="paragraph">
                    <wp:posOffset>129540</wp:posOffset>
                  </wp:positionV>
                  <wp:extent cx="1007110" cy="440055"/>
                  <wp:effectExtent l="0" t="0" r="8890" b="4445"/>
                  <wp:wrapNone/>
                  <wp:docPr id="6"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032f67c90857df5b6493e827f97d2b6"/>
                          <pic:cNvPicPr>
                            <a:picLocks noChangeAspect="1"/>
                          </pic:cNvPicPr>
                        </pic:nvPicPr>
                        <pic:blipFill>
                          <a:blip r:embed="rId7"/>
                          <a:stretch>
                            <a:fillRect/>
                          </a:stretch>
                        </pic:blipFill>
                        <pic:spPr>
                          <a:xfrm>
                            <a:off x="0" y="0"/>
                            <a:ext cx="1007110" cy="440055"/>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2880995</wp:posOffset>
                  </wp:positionH>
                  <wp:positionV relativeFrom="paragraph">
                    <wp:posOffset>67945</wp:posOffset>
                  </wp:positionV>
                  <wp:extent cx="954405" cy="45974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8"/>
                          <a:stretch>
                            <a:fillRect/>
                          </a:stretch>
                        </pic:blipFill>
                        <pic:spPr>
                          <a:xfrm>
                            <a:off x="0" y="0"/>
                            <a:ext cx="954405" cy="45974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494665</wp:posOffset>
                  </wp:positionH>
                  <wp:positionV relativeFrom="paragraph">
                    <wp:posOffset>67945</wp:posOffset>
                  </wp:positionV>
                  <wp:extent cx="954405" cy="45974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8"/>
                          <a:stretch>
                            <a:fillRect/>
                          </a:stretch>
                        </pic:blipFill>
                        <pic:spPr>
                          <a:xfrm>
                            <a:off x="0" y="0"/>
                            <a:ext cx="954405" cy="459740"/>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2021.1.9</w:t>
            </w:r>
            <w:r>
              <w:rPr>
                <w:rFonts w:hint="eastAsia" w:ascii="方正仿宋简体" w:eastAsia="方正仿宋简体"/>
                <w:b/>
                <w:sz w:val="24"/>
              </w:rPr>
              <w:t xml:space="preserve">             日    期：</w:t>
            </w:r>
            <w:r>
              <w:rPr>
                <w:rFonts w:hint="eastAsia" w:ascii="方正仿宋简体" w:eastAsia="方正仿宋简体"/>
                <w:b/>
                <w:sz w:val="24"/>
                <w:lang w:val="en-US" w:eastAsia="zh-CN"/>
              </w:rPr>
              <w:t>2021.1.9</w:t>
            </w:r>
            <w:r>
              <w:rPr>
                <w:rFonts w:hint="eastAsia" w:ascii="方正仿宋简体" w:eastAsia="方正仿宋简体"/>
                <w:b/>
                <w:sz w:val="24"/>
              </w:rPr>
              <w:t xml:space="preserve">         日    期：</w:t>
            </w:r>
            <w:r>
              <w:rPr>
                <w:rFonts w:hint="eastAsia" w:ascii="方正仿宋简体" w:eastAsia="方正仿宋简体"/>
                <w:b/>
                <w:sz w:val="24"/>
                <w:lang w:val="en-US" w:eastAsia="zh-CN"/>
              </w:rPr>
              <w:t>2021.1.9</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ind w:firstLine="422" w:firstLineChars="200"/>
              <w:rPr>
                <w:rFonts w:hint="eastAsia" w:ascii="方正仿宋简体" w:eastAsia="方正仿宋简体"/>
                <w:b/>
                <w:lang w:val="en-US" w:eastAsia="zh-CN"/>
              </w:rPr>
            </w:pPr>
            <w:r>
              <w:rPr>
                <w:rFonts w:hint="eastAsia" w:ascii="方正仿宋简体" w:eastAsia="方正仿宋简体"/>
                <w:b/>
                <w:lang w:val="en-US" w:eastAsia="zh-CN"/>
              </w:rPr>
              <w:t>提供“供方评价记录”“致相关方一封信”“培训记录”，</w:t>
            </w:r>
          </w:p>
          <w:p>
            <w:pPr>
              <w:spacing w:before="120" w:line="360" w:lineRule="auto"/>
              <w:ind w:firstLine="422" w:firstLineChars="200"/>
              <w:rPr>
                <w:rFonts w:hint="default" w:ascii="方正仿宋简体" w:eastAsia="方正仿宋简体"/>
                <w:b/>
                <w:lang w:val="en-US" w:eastAsia="zh-CN"/>
              </w:rPr>
            </w:pPr>
            <w:r>
              <w:rPr>
                <w:rFonts w:hint="eastAsia" w:ascii="方正仿宋简体" w:eastAsia="方正仿宋简体"/>
                <w:b/>
                <w:lang w:val="en-US" w:eastAsia="zh-CN"/>
              </w:rPr>
              <w:t>经验证，采取的措施有效。</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3733165</wp:posOffset>
                  </wp:positionH>
                  <wp:positionV relativeFrom="paragraph">
                    <wp:posOffset>283210</wp:posOffset>
                  </wp:positionV>
                  <wp:extent cx="954405" cy="45974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8"/>
                          <a:stretch>
                            <a:fillRect/>
                          </a:stretch>
                        </pic:blipFill>
                        <pic:spPr>
                          <a:xfrm>
                            <a:off x="0" y="0"/>
                            <a:ext cx="954405" cy="459740"/>
                          </a:xfrm>
                          <a:prstGeom prst="rect">
                            <a:avLst/>
                          </a:prstGeom>
                          <a:noFill/>
                          <a:ln>
                            <a:noFill/>
                          </a:ln>
                        </pic:spPr>
                      </pic:pic>
                    </a:graphicData>
                  </a:graphic>
                </wp:anchor>
              </w:drawing>
            </w: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日期：</w:t>
            </w:r>
            <w:r>
              <w:rPr>
                <w:rFonts w:hint="eastAsia" w:ascii="方正仿宋简体" w:eastAsia="方正仿宋简体"/>
                <w:b/>
                <w:lang w:val="en-US" w:eastAsia="zh-CN"/>
              </w:rPr>
              <w:t>2021.1.12</w:t>
            </w:r>
            <w:r>
              <w:rPr>
                <w:rFonts w:hint="eastAsia" w:ascii="方正仿宋简体" w:eastAsia="方正仿宋简体"/>
                <w:b/>
              </w:rPr>
              <w:t xml:space="preserve">       </w:t>
            </w:r>
          </w:p>
        </w:tc>
      </w:tr>
    </w:tbl>
    <w:p>
      <w:pPr>
        <w:rPr>
          <w:rFonts w:hint="eastAsia" w:eastAsia="黑体"/>
          <w:sz w:val="32"/>
        </w:rPr>
      </w:pPr>
      <w:r>
        <w:rPr>
          <w:rFonts w:eastAsia="黑体"/>
          <w:sz w:val="24"/>
        </w:rPr>
        <w:br w:type="page"/>
      </w:r>
      <w:r>
        <w:rPr>
          <w:rFonts w:hint="eastAsia" w:eastAsia="黑体"/>
          <w:sz w:val="32"/>
        </w:rPr>
        <w:drawing>
          <wp:inline distT="0" distB="0" distL="114300" distR="114300">
            <wp:extent cx="6391910" cy="9030970"/>
            <wp:effectExtent l="0" t="0" r="8890" b="11430"/>
            <wp:docPr id="7" name="图片 7" descr="006b02514ca8078553507ef525c3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6b02514ca8078553507ef525c33f9"/>
                    <pic:cNvPicPr>
                      <a:picLocks noChangeAspect="1"/>
                    </pic:cNvPicPr>
                  </pic:nvPicPr>
                  <pic:blipFill>
                    <a:blip r:embed="rId9"/>
                    <a:stretch>
                      <a:fillRect/>
                    </a:stretch>
                  </pic:blipFill>
                  <pic:spPr>
                    <a:xfrm>
                      <a:off x="0" y="0"/>
                      <a:ext cx="6391910" cy="9030970"/>
                    </a:xfrm>
                    <a:prstGeom prst="rect">
                      <a:avLst/>
                    </a:prstGeom>
                  </pic:spPr>
                </pic:pic>
              </a:graphicData>
            </a:graphic>
          </wp:inline>
        </w:drawing>
      </w:r>
    </w:p>
    <w:p>
      <w:pPr>
        <w:ind w:firstLine="3520" w:firstLineChars="1100"/>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时</w:t>
            </w:r>
            <w:r>
              <w:rPr>
                <w:sz w:val="24"/>
                <w:szCs w:val="24"/>
              </w:rPr>
              <w:t xml:space="preserve">  </w:t>
            </w:r>
            <w:r>
              <w:rPr>
                <w:rFonts w:hint="eastAsia"/>
                <w:sz w:val="24"/>
                <w:szCs w:val="24"/>
              </w:rPr>
              <w:t>间</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sz w:val="24"/>
                <w:szCs w:val="24"/>
              </w:rPr>
              <w:t>20</w:t>
            </w:r>
            <w:r>
              <w:rPr>
                <w:rFonts w:hint="eastAsia"/>
                <w:sz w:val="24"/>
                <w:szCs w:val="24"/>
                <w:lang w:val="en-US" w:eastAsia="zh-CN"/>
              </w:rPr>
              <w:t>21.1.10</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both"/>
              <w:rPr>
                <w:sz w:val="24"/>
                <w:szCs w:val="24"/>
              </w:rPr>
            </w:pPr>
            <w:r>
              <w:rPr>
                <w:rFonts w:hint="eastAsia"/>
                <w:sz w:val="24"/>
                <w:szCs w:val="24"/>
              </w:rPr>
              <w:t>地</w:t>
            </w:r>
            <w:r>
              <w:rPr>
                <w:sz w:val="24"/>
                <w:szCs w:val="24"/>
              </w:rPr>
              <w:t xml:space="preserve">  </w:t>
            </w:r>
            <w:r>
              <w:rPr>
                <w:rFonts w:hint="eastAsia"/>
                <w:sz w:val="24"/>
                <w:szCs w:val="24"/>
              </w:rPr>
              <w:t>点</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宋体"/>
                <w:sz w:val="24"/>
                <w:szCs w:val="24"/>
                <w:lang w:eastAsia="zh-CN"/>
              </w:rPr>
            </w:pPr>
            <w:r>
              <w:rPr>
                <w:rFonts w:hint="eastAsia"/>
                <w:sz w:val="24"/>
                <w:szCs w:val="24"/>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主</w:t>
            </w:r>
            <w:r>
              <w:rPr>
                <w:sz w:val="24"/>
                <w:szCs w:val="24"/>
              </w:rPr>
              <w:t xml:space="preserve">  </w:t>
            </w:r>
            <w:r>
              <w:rPr>
                <w:rFonts w:hint="eastAsia"/>
                <w:sz w:val="24"/>
                <w:szCs w:val="24"/>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rFonts w:hint="eastAsia"/>
                <w:sz w:val="24"/>
                <w:szCs w:val="24"/>
                <w:lang w:val="en-US" w:eastAsia="zh-CN"/>
              </w:rPr>
              <w:t>周建基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FF0000"/>
                <w:sz w:val="24"/>
                <w:szCs w:val="24"/>
              </w:rPr>
            </w:pPr>
            <w:r>
              <w:rPr>
                <w:rFonts w:hint="eastAsia"/>
                <w:sz w:val="24"/>
                <w:szCs w:val="24"/>
                <w:lang w:val="en-US" w:eastAsia="zh-CN"/>
              </w:rPr>
              <w:t>市场部</w:t>
            </w:r>
            <w:r>
              <w:rPr>
                <w:rFonts w:hint="eastAsia"/>
                <w:sz w:val="24"/>
                <w:szCs w:val="24"/>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培</w:t>
            </w:r>
          </w:p>
          <w:p>
            <w:pPr>
              <w:jc w:val="center"/>
              <w:rPr>
                <w:sz w:val="24"/>
                <w:szCs w:val="24"/>
              </w:rPr>
            </w:pPr>
            <w:r>
              <w:rPr>
                <w:rFonts w:hint="eastAsia"/>
                <w:sz w:val="24"/>
                <w:szCs w:val="24"/>
              </w:rPr>
              <w:t>训</w:t>
            </w:r>
          </w:p>
          <w:p>
            <w:pPr>
              <w:jc w:val="center"/>
              <w:rPr>
                <w:sz w:val="24"/>
                <w:szCs w:val="24"/>
              </w:rPr>
            </w:pPr>
            <w:r>
              <w:rPr>
                <w:rFonts w:hint="eastAsia"/>
                <w:sz w:val="24"/>
                <w:szCs w:val="24"/>
              </w:rPr>
              <w:t>主</w:t>
            </w:r>
          </w:p>
          <w:p>
            <w:pPr>
              <w:jc w:val="center"/>
              <w:rPr>
                <w:sz w:val="24"/>
                <w:szCs w:val="24"/>
              </w:rPr>
            </w:pPr>
            <w:r>
              <w:rPr>
                <w:rFonts w:hint="eastAsia"/>
                <w:sz w:val="24"/>
                <w:szCs w:val="24"/>
              </w:rPr>
              <w:t>要</w:t>
            </w:r>
          </w:p>
          <w:p>
            <w:pPr>
              <w:jc w:val="center"/>
              <w:rPr>
                <w:sz w:val="24"/>
                <w:szCs w:val="24"/>
              </w:rPr>
            </w:pPr>
            <w:r>
              <w:rPr>
                <w:rFonts w:hint="eastAsia"/>
                <w:sz w:val="24"/>
                <w:szCs w:val="24"/>
              </w:rPr>
              <w:t>内</w:t>
            </w:r>
          </w:p>
          <w:p>
            <w:pPr>
              <w:jc w:val="center"/>
              <w:rPr>
                <w:sz w:val="24"/>
                <w:szCs w:val="24"/>
              </w:rPr>
            </w:pPr>
            <w:r>
              <w:rPr>
                <w:rFonts w:hint="eastAsia"/>
                <w:sz w:val="24"/>
                <w:szCs w:val="24"/>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GB/T19001-2016标准的</w:t>
            </w:r>
            <w:r>
              <w:rPr>
                <w:rFonts w:hint="eastAsia" w:ascii="Times New Roman" w:hAnsi="Times New Roman" w:eastAsia="宋体"/>
                <w:sz w:val="24"/>
                <w:szCs w:val="24"/>
                <w:lang w:val="en-US" w:eastAsia="zh-CN"/>
              </w:rPr>
              <w:t>8.4.1</w:t>
            </w:r>
            <w:r>
              <w:rPr>
                <w:rFonts w:hint="eastAsia" w:ascii="Times New Roman" w:hAnsi="Times New Roman" w:eastAsia="宋体"/>
                <w:sz w:val="24"/>
                <w:szCs w:val="24"/>
              </w:rPr>
              <w:t>条款，GB/T24001-2016标准的</w:t>
            </w:r>
            <w:r>
              <w:rPr>
                <w:rFonts w:hint="eastAsia" w:ascii="Times New Roman" w:hAnsi="Times New Roman" w:eastAsia="宋体"/>
                <w:sz w:val="24"/>
                <w:szCs w:val="24"/>
                <w:lang w:val="en-US" w:eastAsia="zh-CN"/>
              </w:rPr>
              <w:t>8.1</w:t>
            </w:r>
            <w:r>
              <w:rPr>
                <w:rFonts w:hint="eastAsia" w:ascii="Times New Roman" w:hAnsi="Times New Roman" w:eastAsia="宋体"/>
                <w:sz w:val="24"/>
                <w:szCs w:val="24"/>
              </w:rPr>
              <w:t>条款，</w:t>
            </w:r>
            <w:r>
              <w:rPr>
                <w:rFonts w:hint="eastAsia" w:ascii="Times New Roman" w:hAnsi="Times New Roman" w:eastAsia="宋体"/>
                <w:sz w:val="24"/>
                <w:szCs w:val="24"/>
                <w:lang w:val="en-US" w:eastAsia="zh-CN"/>
              </w:rPr>
              <w:t>GB/T 45001-2020</w:t>
            </w:r>
            <w:r>
              <w:rPr>
                <w:rFonts w:hint="eastAsia" w:ascii="Times New Roman" w:hAnsi="Times New Roman" w:eastAsia="宋体"/>
                <w:sz w:val="24"/>
                <w:szCs w:val="24"/>
              </w:rPr>
              <w:t>标准的</w:t>
            </w:r>
            <w:r>
              <w:rPr>
                <w:rFonts w:hint="eastAsia" w:ascii="Times New Roman" w:hAnsi="Times New Roman" w:eastAsia="宋体"/>
                <w:sz w:val="24"/>
                <w:szCs w:val="24"/>
                <w:lang w:val="en-US" w:eastAsia="zh-CN"/>
              </w:rPr>
              <w:t>8.1.4</w:t>
            </w:r>
            <w:r>
              <w:rPr>
                <w:rFonts w:hint="eastAsia" w:ascii="Times New Roman" w:hAnsi="Times New Roman" w:eastAsia="宋体"/>
                <w:sz w:val="24"/>
                <w:szCs w:val="24"/>
              </w:rPr>
              <w:t>条款</w:t>
            </w:r>
            <w:r>
              <w:rPr>
                <w:rFonts w:ascii="Times New Roman" w:hAnsi="Times New Roman" w:eastAsia="宋体"/>
                <w:sz w:val="24"/>
                <w:szCs w:val="24"/>
              </w:rPr>
              <w:t>内容及其理解；</w:t>
            </w:r>
          </w:p>
          <w:p>
            <w:pPr>
              <w:spacing w:line="480" w:lineRule="auto"/>
              <w:jc w:val="both"/>
              <w:rPr>
                <w:rFonts w:ascii="Times New Roman" w:hAnsi="Times New Roman" w:eastAsia="宋体"/>
                <w:sz w:val="24"/>
                <w:szCs w:val="24"/>
              </w:rPr>
            </w:pPr>
            <w:r>
              <w:rPr>
                <w:rFonts w:ascii="Times New Roman" w:hAnsi="Times New Roman" w:eastAsia="宋体"/>
                <w:sz w:val="24"/>
                <w:szCs w:val="24"/>
              </w:rPr>
              <w:t>2、本公司管理体系文件相关内容；</w:t>
            </w:r>
          </w:p>
          <w:p>
            <w:pPr>
              <w:numPr>
                <w:ilvl w:val="0"/>
                <w:numId w:val="0"/>
              </w:numPr>
              <w:spacing w:line="480" w:lineRule="auto"/>
              <w:jc w:val="both"/>
              <w:rPr>
                <w:rFonts w:hint="eastAsia" w:ascii="Times New Roman" w:hAnsi="Times New Roman" w:eastAsia="宋体" w:cs="Times New Roman"/>
                <w:sz w:val="24"/>
                <w:szCs w:val="24"/>
                <w:lang w:eastAsia="zh-CN"/>
              </w:rPr>
            </w:pPr>
            <w:r>
              <w:rPr>
                <w:rFonts w:hint="eastAsia" w:ascii="Times New Roman" w:hAnsi="Times New Roman" w:eastAsia="宋体"/>
                <w:sz w:val="24"/>
                <w:szCs w:val="24"/>
                <w:lang w:val="en-US" w:eastAsia="zh-CN"/>
              </w:rPr>
              <w:t>3、</w:t>
            </w:r>
            <w:r>
              <w:rPr>
                <w:rFonts w:ascii="Times New Roman" w:hAnsi="Times New Roman" w:eastAsia="宋体"/>
                <w:sz w:val="24"/>
                <w:szCs w:val="24"/>
              </w:rPr>
              <w:t>纠正措施实施控制要求</w:t>
            </w:r>
            <w:r>
              <w:rPr>
                <w:rFonts w:hint="eastAsia" w:ascii="Times New Roman" w:hAnsi="Times New Roman" w:eastAsia="宋体"/>
                <w:sz w:val="24"/>
                <w:szCs w:val="24"/>
                <w:lang w:eastAsia="zh-CN"/>
              </w:rPr>
              <w:t>。</w:t>
            </w:r>
          </w:p>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考</w:t>
            </w:r>
          </w:p>
          <w:p>
            <w:pPr>
              <w:jc w:val="center"/>
              <w:rPr>
                <w:sz w:val="24"/>
                <w:szCs w:val="24"/>
              </w:rPr>
            </w:pPr>
            <w:r>
              <w:rPr>
                <w:rFonts w:hint="eastAsia"/>
                <w:sz w:val="24"/>
                <w:szCs w:val="24"/>
              </w:rPr>
              <w:t>核</w:t>
            </w:r>
          </w:p>
          <w:p>
            <w:pPr>
              <w:jc w:val="center"/>
              <w:rPr>
                <w:sz w:val="24"/>
                <w:szCs w:val="24"/>
              </w:rPr>
            </w:pPr>
            <w:r>
              <w:rPr>
                <w:rFonts w:hint="eastAsia"/>
                <w:sz w:val="24"/>
                <w:szCs w:val="24"/>
              </w:rPr>
              <w:t>评</w:t>
            </w:r>
          </w:p>
          <w:p>
            <w:pPr>
              <w:jc w:val="center"/>
              <w:rPr>
                <w:sz w:val="24"/>
                <w:szCs w:val="24"/>
              </w:rPr>
            </w:pPr>
            <w:r>
              <w:rPr>
                <w:rFonts w:hint="eastAsia"/>
                <w:sz w:val="24"/>
                <w:szCs w:val="24"/>
              </w:rPr>
              <w:t>价</w:t>
            </w:r>
          </w:p>
          <w:p>
            <w:pPr>
              <w:jc w:val="center"/>
              <w:rPr>
                <w:sz w:val="24"/>
                <w:szCs w:val="24"/>
              </w:rPr>
            </w:pPr>
            <w:r>
              <w:rPr>
                <w:rFonts w:hint="eastAsia"/>
                <w:sz w:val="24"/>
                <w:szCs w:val="24"/>
              </w:rPr>
              <w:t>情</w:t>
            </w:r>
          </w:p>
          <w:p>
            <w:pPr>
              <w:jc w:val="center"/>
              <w:rPr>
                <w:sz w:val="24"/>
                <w:szCs w:val="24"/>
              </w:rPr>
            </w:pPr>
            <w:r>
              <w:rPr>
                <w:rFonts w:hint="eastAsia"/>
                <w:sz w:val="24"/>
                <w:szCs w:val="24"/>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sz w:val="24"/>
                <w:szCs w:val="24"/>
              </w:rPr>
            </w:pPr>
          </w:p>
          <w:p>
            <w:pPr>
              <w:spacing w:line="480" w:lineRule="auto"/>
              <w:jc w:val="both"/>
              <w:rPr>
                <w:sz w:val="24"/>
                <w:szCs w:val="24"/>
              </w:rPr>
            </w:pPr>
            <w:r>
              <w:rPr>
                <w:rFonts w:hint="eastAsia"/>
                <w:sz w:val="24"/>
                <w:szCs w:val="24"/>
              </w:rPr>
              <w:t>经过培训讲解，提问、交流等形式进行评价，培训效果良好，达到了预期目的。</w:t>
            </w:r>
          </w:p>
          <w:p>
            <w:pPr>
              <w:spacing w:line="480" w:lineRule="auto"/>
              <w:jc w:val="both"/>
              <w:rPr>
                <w:sz w:val="24"/>
                <w:szCs w:val="24"/>
              </w:rPr>
            </w:pPr>
          </w:p>
          <w:p>
            <w:pPr>
              <w:jc w:val="both"/>
              <w:rPr>
                <w:rFonts w:hint="eastAsia"/>
                <w:sz w:val="24"/>
                <w:szCs w:val="24"/>
                <w:lang w:val="en-US" w:eastAsia="zh-CN"/>
              </w:rPr>
            </w:pPr>
            <w:r>
              <w:rPr>
                <w:sz w:val="24"/>
                <w:szCs w:val="24"/>
              </w:rPr>
              <w:t xml:space="preserve">         </w:t>
            </w:r>
            <w:r>
              <w:rPr>
                <w:rFonts w:hint="eastAsia"/>
                <w:sz w:val="24"/>
                <w:szCs w:val="24"/>
                <w:lang w:val="en-US" w:eastAsia="zh-CN"/>
              </w:rPr>
              <w:t xml:space="preserve">             </w:t>
            </w:r>
          </w:p>
          <w:p>
            <w:pPr>
              <w:jc w:val="both"/>
              <w:rPr>
                <w:rFonts w:hint="eastAsia"/>
                <w:sz w:val="24"/>
                <w:szCs w:val="24"/>
                <w:lang w:val="en-US" w:eastAsia="zh-CN"/>
              </w:rPr>
            </w:pPr>
          </w:p>
          <w:p>
            <w:pPr>
              <w:jc w:val="both"/>
              <w:rPr>
                <w:rFonts w:hint="eastAsia"/>
                <w:sz w:val="24"/>
                <w:szCs w:val="24"/>
                <w:lang w:val="en-US" w:eastAsia="zh-CN"/>
              </w:rPr>
            </w:pPr>
          </w:p>
          <w:p>
            <w:pPr>
              <w:spacing w:line="480" w:lineRule="auto"/>
              <w:ind w:firstLine="2880" w:firstLineChars="1200"/>
              <w:jc w:val="both"/>
              <w:rPr>
                <w:rFonts w:hint="eastAsia" w:eastAsia="宋体"/>
                <w:sz w:val="24"/>
                <w:szCs w:val="24"/>
                <w:lang w:val="en-US" w:eastAsia="zh-CN"/>
              </w:rPr>
            </w:pPr>
            <w:r>
              <w:rPr>
                <w:rFonts w:hint="eastAsia"/>
                <w:sz w:val="24"/>
                <w:szCs w:val="24"/>
              </w:rPr>
              <w:t>评价人</w:t>
            </w:r>
            <w:r>
              <w:rPr>
                <w:rFonts w:hint="eastAsia"/>
                <w:sz w:val="24"/>
                <w:szCs w:val="24"/>
                <w:lang w:eastAsia="zh-CN"/>
              </w:rPr>
              <w:t>：</w:t>
            </w:r>
            <w:r>
              <w:rPr>
                <w:rFonts w:hint="eastAsia"/>
                <w:sz w:val="24"/>
                <w:szCs w:val="24"/>
                <w:lang w:val="en-US" w:eastAsia="zh-CN"/>
              </w:rPr>
              <w:t>周建基</w:t>
            </w:r>
          </w:p>
          <w:p>
            <w:pPr>
              <w:spacing w:line="480" w:lineRule="auto"/>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20</w:t>
            </w:r>
            <w:r>
              <w:rPr>
                <w:rFonts w:hint="eastAsia"/>
                <w:sz w:val="24"/>
                <w:szCs w:val="24"/>
                <w:lang w:val="en-US" w:eastAsia="zh-CN"/>
              </w:rPr>
              <w:t>21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10</w:t>
            </w:r>
            <w:r>
              <w:rPr>
                <w:rFonts w:hint="eastAsia"/>
                <w:sz w:val="24"/>
                <w:szCs w:val="24"/>
              </w:rPr>
              <w:t>日</w:t>
            </w:r>
          </w:p>
          <w:p>
            <w:pPr>
              <w:jc w:val="both"/>
              <w:rPr>
                <w:rFonts w:hint="eastAsia"/>
                <w:sz w:val="24"/>
                <w:szCs w:val="24"/>
              </w:rPr>
            </w:pPr>
          </w:p>
        </w:tc>
      </w:tr>
    </w:tbl>
    <w:p>
      <w:pPr>
        <w:rPr>
          <w:rFonts w:hint="eastAsia" w:eastAsia="黑体"/>
          <w:sz w:val="32"/>
        </w:rPr>
      </w:pPr>
    </w:p>
    <w:p>
      <w:pPr>
        <w:rPr>
          <w:rFonts w:hint="eastAsia" w:eastAsia="黑体"/>
          <w:sz w:val="32"/>
        </w:rPr>
      </w:pPr>
    </w:p>
    <w:p>
      <w:pPr>
        <w:rPr>
          <w:rFonts w:hint="eastAsia" w:eastAsia="黑体"/>
          <w:sz w:val="32"/>
        </w:rPr>
      </w:pPr>
    </w:p>
    <w:p>
      <w:pPr>
        <w:jc w:val="center"/>
        <w:rPr>
          <w:rFonts w:hint="eastAsia"/>
          <w:b/>
          <w:sz w:val="36"/>
          <w:szCs w:val="36"/>
        </w:rPr>
      </w:pPr>
      <w:r>
        <w:rPr>
          <w:rFonts w:hint="eastAsia"/>
          <w:b/>
          <w:sz w:val="36"/>
          <w:szCs w:val="36"/>
        </w:rPr>
        <w:t>供方评价记录表</w:t>
      </w:r>
    </w:p>
    <w:p>
      <w:pPr>
        <w:spacing w:line="360" w:lineRule="auto"/>
        <w:rPr>
          <w:rFonts w:hint="eastAsia"/>
        </w:rPr>
      </w:pPr>
      <w:r>
        <w:rPr>
          <w:rFonts w:hint="eastAsia"/>
          <w:sz w:val="24"/>
          <w:szCs w:val="21"/>
        </w:rPr>
        <w:t xml:space="preserve">   </w:t>
      </w:r>
      <w:r>
        <w:rPr>
          <w:rFonts w:hint="eastAsia" w:ascii="宋体" w:hAnsi="宋体"/>
          <w:color w:val="000000"/>
          <w:sz w:val="24"/>
        </w:rPr>
        <w:t xml:space="preserve"> </w:t>
      </w:r>
      <w:r>
        <w:rPr>
          <w:rFonts w:hint="eastAsia"/>
        </w:rPr>
        <w:t xml:space="preserve">                                                      序号：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94"/>
        <w:gridCol w:w="3066"/>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1"/>
                <w:szCs w:val="21"/>
              </w:rPr>
            </w:pPr>
            <w:r>
              <w:rPr>
                <w:rFonts w:hint="eastAsia"/>
                <w:sz w:val="21"/>
                <w:szCs w:val="21"/>
              </w:rPr>
              <w:t>供方名称</w:t>
            </w:r>
          </w:p>
        </w:tc>
        <w:tc>
          <w:tcPr>
            <w:tcW w:w="3960" w:type="dxa"/>
            <w:gridSpan w:val="2"/>
            <w:noWrap w:val="0"/>
            <w:vAlign w:val="top"/>
          </w:tcPr>
          <w:p>
            <w:pPr>
              <w:spacing w:line="360" w:lineRule="auto"/>
              <w:jc w:val="center"/>
              <w:rPr>
                <w:rFonts w:hint="default" w:eastAsia="宋体"/>
                <w:sz w:val="21"/>
                <w:szCs w:val="21"/>
                <w:u w:val="none"/>
                <w:lang w:val="en-US" w:eastAsia="zh-CN"/>
              </w:rPr>
            </w:pPr>
            <w:r>
              <w:rPr>
                <w:rFonts w:hint="default" w:eastAsia="宋体"/>
                <w:sz w:val="21"/>
                <w:szCs w:val="21"/>
                <w:u w:val="none"/>
                <w:lang w:val="en-US" w:eastAsia="zh-CN"/>
              </w:rPr>
              <w:t>保定市徐水区国良汽车修理厂</w:t>
            </w:r>
          </w:p>
        </w:tc>
        <w:tc>
          <w:tcPr>
            <w:tcW w:w="1440" w:type="dxa"/>
            <w:noWrap w:val="0"/>
            <w:vAlign w:val="top"/>
          </w:tcPr>
          <w:p>
            <w:pPr>
              <w:spacing w:line="360" w:lineRule="auto"/>
              <w:jc w:val="center"/>
              <w:rPr>
                <w:rFonts w:hint="eastAsia"/>
                <w:sz w:val="21"/>
                <w:szCs w:val="21"/>
              </w:rPr>
            </w:pPr>
            <w:r>
              <w:rPr>
                <w:rFonts w:hint="eastAsia"/>
                <w:sz w:val="21"/>
                <w:szCs w:val="21"/>
              </w:rPr>
              <w:t>电话/传真</w:t>
            </w:r>
          </w:p>
        </w:tc>
        <w:tc>
          <w:tcPr>
            <w:tcW w:w="2340" w:type="dxa"/>
            <w:noWrap w:val="0"/>
            <w:vAlign w:val="top"/>
          </w:tcPr>
          <w:p>
            <w:pPr>
              <w:spacing w:line="360" w:lineRule="auto"/>
              <w:jc w:val="center"/>
              <w:rPr>
                <w:rFonts w:hint="default" w:eastAsia="宋体"/>
                <w:sz w:val="21"/>
                <w:szCs w:val="21"/>
                <w:lang w:val="en-US" w:eastAsia="zh-CN"/>
              </w:rPr>
            </w:pPr>
            <w:r>
              <w:rPr>
                <w:rFonts w:hint="eastAsia"/>
                <w:sz w:val="21"/>
                <w:szCs w:val="21"/>
                <w:lang w:val="en-US" w:eastAsia="zh-CN"/>
              </w:rPr>
              <w:t>13803260510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1"/>
                <w:szCs w:val="21"/>
              </w:rPr>
            </w:pPr>
            <w:r>
              <w:rPr>
                <w:rFonts w:hint="eastAsia"/>
                <w:sz w:val="21"/>
                <w:szCs w:val="21"/>
              </w:rPr>
              <w:t>地址</w:t>
            </w:r>
          </w:p>
        </w:tc>
        <w:tc>
          <w:tcPr>
            <w:tcW w:w="3960" w:type="dxa"/>
            <w:gridSpan w:val="2"/>
            <w:noWrap w:val="0"/>
            <w:vAlign w:val="top"/>
          </w:tcPr>
          <w:p>
            <w:pPr>
              <w:spacing w:line="360" w:lineRule="auto"/>
              <w:jc w:val="center"/>
              <w:rPr>
                <w:rFonts w:hint="default" w:eastAsia="宋体"/>
                <w:sz w:val="21"/>
                <w:szCs w:val="21"/>
                <w:lang w:val="en-US" w:eastAsia="zh-CN"/>
              </w:rPr>
            </w:pPr>
            <w:r>
              <w:rPr>
                <w:rFonts w:hint="default" w:eastAsia="宋体"/>
                <w:sz w:val="21"/>
                <w:szCs w:val="21"/>
                <w:lang w:val="en-US" w:eastAsia="zh-CN"/>
              </w:rPr>
              <w:t>保定市徐水区长城北大街5276号</w:t>
            </w:r>
          </w:p>
        </w:tc>
        <w:tc>
          <w:tcPr>
            <w:tcW w:w="1440" w:type="dxa"/>
            <w:noWrap w:val="0"/>
            <w:vAlign w:val="top"/>
          </w:tcPr>
          <w:p>
            <w:pPr>
              <w:spacing w:line="360" w:lineRule="auto"/>
              <w:jc w:val="center"/>
              <w:rPr>
                <w:rFonts w:hint="eastAsia"/>
                <w:sz w:val="21"/>
                <w:szCs w:val="21"/>
              </w:rPr>
            </w:pPr>
            <w:r>
              <w:rPr>
                <w:rFonts w:hint="eastAsia"/>
                <w:sz w:val="21"/>
                <w:szCs w:val="21"/>
              </w:rPr>
              <w:t>联系人</w:t>
            </w:r>
          </w:p>
        </w:tc>
        <w:tc>
          <w:tcPr>
            <w:tcW w:w="2340" w:type="dxa"/>
            <w:noWrap w:val="0"/>
            <w:vAlign w:val="top"/>
          </w:tcPr>
          <w:p>
            <w:pPr>
              <w:spacing w:line="360" w:lineRule="auto"/>
              <w:jc w:val="center"/>
              <w:rPr>
                <w:rFonts w:hint="default" w:eastAsia="宋体"/>
                <w:sz w:val="21"/>
                <w:szCs w:val="21"/>
                <w:lang w:val="en-US" w:eastAsia="zh-CN"/>
              </w:rPr>
            </w:pPr>
            <w:r>
              <w:rPr>
                <w:rFonts w:hint="eastAsia"/>
                <w:sz w:val="21"/>
                <w:szCs w:val="21"/>
                <w:lang w:val="en-US" w:eastAsia="zh-CN"/>
              </w:rPr>
              <w:t>闫经理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1"/>
                <w:szCs w:val="21"/>
              </w:rPr>
            </w:pPr>
            <w:r>
              <w:rPr>
                <w:rFonts w:hint="eastAsia"/>
                <w:sz w:val="21"/>
                <w:szCs w:val="21"/>
              </w:rPr>
              <w:t>提供产品</w:t>
            </w:r>
          </w:p>
        </w:tc>
        <w:tc>
          <w:tcPr>
            <w:tcW w:w="7740" w:type="dxa"/>
            <w:gridSpan w:val="4"/>
            <w:noWrap w:val="0"/>
            <w:vAlign w:val="top"/>
          </w:tcPr>
          <w:p>
            <w:pPr>
              <w:spacing w:line="360" w:lineRule="auto"/>
              <w:jc w:val="center"/>
              <w:rPr>
                <w:rFonts w:hint="default" w:eastAsia="宋体"/>
                <w:sz w:val="21"/>
                <w:szCs w:val="21"/>
                <w:lang w:val="en-US" w:eastAsia="zh-CN"/>
              </w:rPr>
            </w:pPr>
            <w:r>
              <w:rPr>
                <w:rFonts w:hint="eastAsia"/>
                <w:sz w:val="21"/>
                <w:szCs w:val="21"/>
                <w:lang w:val="en-US" w:eastAsia="zh-CN"/>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48" w:type="dxa"/>
            <w:gridSpan w:val="5"/>
            <w:noWrap w:val="0"/>
            <w:vAlign w:val="center"/>
          </w:tcPr>
          <w:p>
            <w:pPr>
              <w:spacing w:line="360" w:lineRule="auto"/>
              <w:jc w:val="center"/>
              <w:rPr>
                <w:rFonts w:hint="eastAsia"/>
                <w:sz w:val="21"/>
                <w:szCs w:val="21"/>
              </w:rPr>
            </w:pPr>
            <w:r>
              <w:rPr>
                <w:rFonts w:hint="eastAsia"/>
                <w:sz w:val="21"/>
                <w:szCs w:val="21"/>
              </w:rPr>
              <w:t>供方质量保证能力评价记录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1"/>
                <w:szCs w:val="21"/>
              </w:rPr>
            </w:pPr>
            <w:r>
              <w:rPr>
                <w:rFonts w:hint="eastAsia"/>
                <w:sz w:val="21"/>
                <w:szCs w:val="21"/>
              </w:rPr>
              <w:t>质量体系</w:t>
            </w:r>
          </w:p>
          <w:p>
            <w:pPr>
              <w:spacing w:line="360" w:lineRule="auto"/>
              <w:jc w:val="center"/>
              <w:rPr>
                <w:rFonts w:hint="eastAsia"/>
                <w:sz w:val="21"/>
                <w:szCs w:val="21"/>
              </w:rPr>
            </w:pPr>
            <w:r>
              <w:rPr>
                <w:rFonts w:hint="eastAsia"/>
                <w:sz w:val="21"/>
                <w:szCs w:val="21"/>
              </w:rPr>
              <w:t>认证情况</w:t>
            </w:r>
          </w:p>
        </w:tc>
        <w:tc>
          <w:tcPr>
            <w:tcW w:w="6846" w:type="dxa"/>
            <w:gridSpan w:val="3"/>
            <w:noWrap w:val="0"/>
            <w:vAlign w:val="center"/>
          </w:tcPr>
          <w:p>
            <w:pPr>
              <w:spacing w:line="360" w:lineRule="auto"/>
              <w:rPr>
                <w:rFonts w:hint="eastAsia"/>
                <w:sz w:val="21"/>
                <w:szCs w:val="21"/>
              </w:rPr>
            </w:pPr>
            <w:r>
              <w:rPr>
                <w:rFonts w:hint="eastAsia" w:ascii="宋体" w:hAnsi="宋体" w:cs="宋体"/>
                <w:sz w:val="21"/>
                <w:szCs w:val="21"/>
              </w:rPr>
              <w:t>■</w:t>
            </w:r>
            <w:r>
              <w:rPr>
                <w:rFonts w:hint="eastAsia"/>
                <w:sz w:val="21"/>
                <w:szCs w:val="21"/>
              </w:rPr>
              <w:t>已通过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1"/>
                <w:szCs w:val="21"/>
              </w:rPr>
            </w:pPr>
            <w:r>
              <w:rPr>
                <w:rFonts w:hint="eastAsia"/>
                <w:sz w:val="21"/>
                <w:szCs w:val="21"/>
              </w:rPr>
              <w:t>生产能力和供应能力情况</w:t>
            </w:r>
          </w:p>
        </w:tc>
        <w:tc>
          <w:tcPr>
            <w:tcW w:w="6846" w:type="dxa"/>
            <w:gridSpan w:val="3"/>
            <w:noWrap w:val="0"/>
            <w:vAlign w:val="center"/>
          </w:tcPr>
          <w:p>
            <w:pPr>
              <w:spacing w:line="360" w:lineRule="auto"/>
              <w:rPr>
                <w:sz w:val="21"/>
                <w:szCs w:val="21"/>
              </w:rPr>
            </w:pPr>
            <w:r>
              <w:rPr>
                <w:rFonts w:hint="eastAsia" w:ascii="宋体" w:hAnsi="宋体" w:cs="宋体"/>
                <w:sz w:val="21"/>
                <w:szCs w:val="21"/>
              </w:rPr>
              <w:t>■</w:t>
            </w:r>
            <w:r>
              <w:rPr>
                <w:rFonts w:hint="eastAsia"/>
                <w:sz w:val="21"/>
                <w:szCs w:val="21"/>
              </w:rPr>
              <w:t>能及时供应所需</w:t>
            </w:r>
            <w:r>
              <w:rPr>
                <w:rFonts w:hint="eastAsia"/>
                <w:sz w:val="21"/>
                <w:szCs w:val="21"/>
                <w:lang w:val="en-US" w:eastAsia="zh-CN"/>
              </w:rPr>
              <w:t>服务</w:t>
            </w:r>
            <w:r>
              <w:rPr>
                <w:rFonts w:hint="eastAsia"/>
                <w:sz w:val="21"/>
                <w:szCs w:val="21"/>
              </w:rPr>
              <w:t xml:space="preserve">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1"/>
                <w:szCs w:val="21"/>
              </w:rPr>
            </w:pPr>
            <w:r>
              <w:rPr>
                <w:rFonts w:hint="eastAsia"/>
                <w:sz w:val="21"/>
                <w:szCs w:val="21"/>
              </w:rPr>
              <w:t>历史及社会</w:t>
            </w:r>
          </w:p>
          <w:p>
            <w:pPr>
              <w:spacing w:line="360" w:lineRule="auto"/>
              <w:jc w:val="center"/>
              <w:rPr>
                <w:rFonts w:hint="eastAsia"/>
                <w:sz w:val="21"/>
                <w:szCs w:val="21"/>
              </w:rPr>
            </w:pPr>
            <w:r>
              <w:rPr>
                <w:rFonts w:hint="eastAsia"/>
                <w:sz w:val="21"/>
                <w:szCs w:val="21"/>
              </w:rPr>
              <w:t>信誉情况</w:t>
            </w:r>
          </w:p>
        </w:tc>
        <w:tc>
          <w:tcPr>
            <w:tcW w:w="6846" w:type="dxa"/>
            <w:gridSpan w:val="3"/>
            <w:noWrap w:val="0"/>
            <w:vAlign w:val="center"/>
          </w:tcPr>
          <w:p>
            <w:pPr>
              <w:spacing w:line="360" w:lineRule="auto"/>
              <w:rPr>
                <w:sz w:val="21"/>
                <w:szCs w:val="21"/>
              </w:rPr>
            </w:pPr>
            <w:r>
              <w:rPr>
                <w:rFonts w:hint="eastAsia" w:ascii="宋体" w:hAnsi="宋体" w:cs="宋体"/>
                <w:sz w:val="21"/>
                <w:szCs w:val="21"/>
              </w:rPr>
              <w:t>■</w:t>
            </w:r>
            <w:r>
              <w:rPr>
                <w:rFonts w:hint="eastAsia"/>
                <w:sz w:val="21"/>
                <w:szCs w:val="21"/>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02" w:type="dxa"/>
            <w:gridSpan w:val="2"/>
            <w:noWrap w:val="0"/>
            <w:vAlign w:val="center"/>
          </w:tcPr>
          <w:p>
            <w:pPr>
              <w:spacing w:line="360" w:lineRule="auto"/>
              <w:jc w:val="center"/>
              <w:rPr>
                <w:rFonts w:hint="eastAsia"/>
                <w:sz w:val="21"/>
                <w:szCs w:val="21"/>
              </w:rPr>
            </w:pPr>
            <w:r>
              <w:rPr>
                <w:rFonts w:hint="eastAsia"/>
                <w:sz w:val="21"/>
                <w:szCs w:val="21"/>
              </w:rPr>
              <w:t>质量及以往 使用情况</w:t>
            </w:r>
          </w:p>
        </w:tc>
        <w:tc>
          <w:tcPr>
            <w:tcW w:w="6846" w:type="dxa"/>
            <w:gridSpan w:val="3"/>
            <w:noWrap w:val="0"/>
            <w:vAlign w:val="center"/>
          </w:tcPr>
          <w:p>
            <w:pPr>
              <w:spacing w:line="360" w:lineRule="auto"/>
              <w:rPr>
                <w:sz w:val="21"/>
                <w:szCs w:val="21"/>
              </w:rPr>
            </w:pPr>
            <w:r>
              <w:rPr>
                <w:rFonts w:hint="eastAsia" w:ascii="宋体" w:hAnsi="宋体" w:cs="宋体"/>
                <w:sz w:val="21"/>
                <w:szCs w:val="21"/>
              </w:rPr>
              <w:t>■</w:t>
            </w:r>
            <w:r>
              <w:rPr>
                <w:rFonts w:hint="eastAsia"/>
                <w:sz w:val="21"/>
                <w:szCs w:val="21"/>
              </w:rPr>
              <w:t>质量稳定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1"/>
                <w:szCs w:val="21"/>
              </w:rPr>
            </w:pPr>
            <w:r>
              <w:rPr>
                <w:rFonts w:hint="eastAsia"/>
                <w:sz w:val="21"/>
                <w:szCs w:val="21"/>
              </w:rPr>
              <w:t>主管部门对该单位的推荐意见：</w:t>
            </w:r>
          </w:p>
          <w:p>
            <w:pPr>
              <w:spacing w:line="360" w:lineRule="auto"/>
              <w:jc w:val="left"/>
              <w:rPr>
                <w:rFonts w:hint="eastAsia"/>
                <w:sz w:val="21"/>
                <w:szCs w:val="21"/>
              </w:rPr>
            </w:pPr>
            <w:r>
              <w:rPr>
                <w:rFonts w:hint="eastAsia"/>
                <w:sz w:val="21"/>
                <w:szCs w:val="21"/>
              </w:rPr>
              <w:t xml:space="preserve">   与该公司合作多年，</w:t>
            </w:r>
            <w:r>
              <w:rPr>
                <w:rFonts w:hint="eastAsia"/>
                <w:sz w:val="21"/>
                <w:szCs w:val="21"/>
                <w:lang w:val="en-US" w:eastAsia="zh-CN"/>
              </w:rPr>
              <w:t>设备情况良好</w:t>
            </w:r>
            <w:r>
              <w:rPr>
                <w:rFonts w:hint="eastAsia"/>
                <w:sz w:val="21"/>
                <w:szCs w:val="21"/>
              </w:rPr>
              <w:t>，</w:t>
            </w:r>
            <w:r>
              <w:rPr>
                <w:rFonts w:hint="eastAsia"/>
                <w:sz w:val="21"/>
                <w:szCs w:val="21"/>
                <w:lang w:val="en-US" w:eastAsia="zh-CN"/>
              </w:rPr>
              <w:t>且快速准时，</w:t>
            </w:r>
            <w:r>
              <w:rPr>
                <w:rFonts w:hint="eastAsia"/>
                <w:sz w:val="21"/>
                <w:szCs w:val="21"/>
              </w:rPr>
              <w:t>符合我公司要求。</w:t>
            </w:r>
          </w:p>
          <w:p>
            <w:pPr>
              <w:spacing w:line="360" w:lineRule="auto"/>
              <w:jc w:val="left"/>
              <w:rPr>
                <w:rFonts w:hint="eastAsia"/>
                <w:sz w:val="21"/>
                <w:szCs w:val="21"/>
              </w:rPr>
            </w:pPr>
            <w:r>
              <w:rPr>
                <w:rFonts w:hint="eastAsia"/>
                <w:sz w:val="21"/>
                <w:szCs w:val="21"/>
              </w:rPr>
              <w:t>主管部门负责人：</w:t>
            </w:r>
            <w:r>
              <w:rPr>
                <w:rFonts w:hint="eastAsia" w:ascii="楷体" w:hAnsi="楷体" w:eastAsia="楷体"/>
                <w:szCs w:val="21"/>
                <w:lang w:val="en-US" w:eastAsia="zh-CN"/>
              </w:rPr>
              <w:t>李运</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1"/>
                <w:szCs w:val="21"/>
              </w:rPr>
            </w:pPr>
            <w:r>
              <w:rPr>
                <w:rFonts w:hint="eastAsia"/>
                <w:sz w:val="21"/>
                <w:szCs w:val="21"/>
              </w:rPr>
              <w:t>评审小组意见：</w:t>
            </w:r>
          </w:p>
          <w:p>
            <w:pPr>
              <w:spacing w:line="360" w:lineRule="auto"/>
              <w:jc w:val="left"/>
              <w:rPr>
                <w:rFonts w:hint="eastAsia"/>
                <w:sz w:val="21"/>
                <w:szCs w:val="21"/>
              </w:rPr>
            </w:pPr>
            <w:r>
              <w:rPr>
                <w:rFonts w:hint="eastAsia"/>
                <w:sz w:val="21"/>
                <w:szCs w:val="21"/>
              </w:rPr>
              <w:t>该公司</w:t>
            </w:r>
            <w:r>
              <w:rPr>
                <w:rFonts w:hint="eastAsia"/>
                <w:sz w:val="21"/>
                <w:szCs w:val="21"/>
                <w:lang w:val="en-US" w:eastAsia="zh-CN"/>
              </w:rPr>
              <w:t>服务</w:t>
            </w:r>
            <w:r>
              <w:rPr>
                <w:rFonts w:hint="eastAsia"/>
                <w:sz w:val="21"/>
                <w:szCs w:val="21"/>
              </w:rPr>
              <w:t>价格合理，质量可靠，</w:t>
            </w:r>
            <w:r>
              <w:rPr>
                <w:rFonts w:hint="eastAsia"/>
                <w:sz w:val="21"/>
                <w:szCs w:val="21"/>
                <w:lang w:val="en-US" w:eastAsia="zh-CN"/>
              </w:rPr>
              <w:t>服务</w:t>
            </w:r>
            <w:r>
              <w:rPr>
                <w:rFonts w:hint="eastAsia"/>
                <w:sz w:val="21"/>
                <w:szCs w:val="21"/>
              </w:rPr>
              <w:t>及时，同意列为我公司的合格供方。</w:t>
            </w:r>
          </w:p>
          <w:p>
            <w:pPr>
              <w:spacing w:line="360" w:lineRule="auto"/>
              <w:jc w:val="left"/>
              <w:rPr>
                <w:rFonts w:hint="default" w:eastAsia="楷体"/>
                <w:sz w:val="21"/>
                <w:szCs w:val="21"/>
                <w:lang w:val="en-US" w:eastAsia="zh-CN"/>
              </w:rPr>
            </w:pPr>
            <w:r>
              <w:rPr>
                <w:rFonts w:hint="eastAsia"/>
                <w:sz w:val="21"/>
                <w:szCs w:val="21"/>
              </w:rPr>
              <w:t xml:space="preserve">参加评审人（签字）： </w:t>
            </w:r>
            <w:r>
              <w:rPr>
                <w:rFonts w:hint="eastAsia" w:ascii="楷体" w:hAnsi="楷体" w:eastAsia="楷体"/>
                <w:szCs w:val="21"/>
                <w:lang w:val="en-US" w:eastAsia="zh-CN"/>
              </w:rPr>
              <w:t>颜科、刘晓利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sz w:val="21"/>
                <w:szCs w:val="21"/>
              </w:rPr>
            </w:pPr>
            <w:r>
              <w:rPr>
                <w:rFonts w:hint="eastAsia"/>
                <w:sz w:val="21"/>
                <w:szCs w:val="21"/>
              </w:rPr>
              <w:t>评审结论（是否列入合格供方名录）</w:t>
            </w:r>
          </w:p>
          <w:p>
            <w:pPr>
              <w:spacing w:line="360" w:lineRule="auto"/>
              <w:ind w:firstLine="525" w:firstLineChars="250"/>
              <w:rPr>
                <w:rFonts w:hint="default" w:eastAsia="宋体"/>
                <w:sz w:val="21"/>
                <w:szCs w:val="21"/>
                <w:lang w:val="en-US" w:eastAsia="zh-CN"/>
              </w:rPr>
            </w:pPr>
            <w:r>
              <w:rPr>
                <w:rFonts w:hint="eastAsia" w:ascii="宋体" w:hAnsi="宋体" w:cs="宋体"/>
                <w:sz w:val="21"/>
                <w:szCs w:val="21"/>
              </w:rPr>
              <w:t>■</w:t>
            </w:r>
            <w:r>
              <w:rPr>
                <w:rFonts w:hint="eastAsia"/>
                <w:sz w:val="21"/>
                <w:szCs w:val="21"/>
              </w:rPr>
              <w:t>是      □否               批准签字：</w:t>
            </w:r>
            <w:r>
              <w:rPr>
                <w:rFonts w:hint="eastAsia"/>
                <w:sz w:val="24"/>
                <w:szCs w:val="24"/>
                <w:lang w:val="en-US" w:eastAsia="zh-CN"/>
              </w:rPr>
              <w:t>周建基</w:t>
            </w:r>
            <w:r>
              <w:rPr>
                <w:rFonts w:hint="eastAsia"/>
                <w:sz w:val="21"/>
                <w:szCs w:val="21"/>
              </w:rPr>
              <w:t xml:space="preserve">  日期：2</w:t>
            </w:r>
            <w:r>
              <w:rPr>
                <w:sz w:val="21"/>
                <w:szCs w:val="21"/>
              </w:rPr>
              <w:t>0</w:t>
            </w:r>
            <w:r>
              <w:rPr>
                <w:rFonts w:hint="eastAsia"/>
                <w:sz w:val="21"/>
                <w:szCs w:val="21"/>
                <w:lang w:val="en-US" w:eastAsia="zh-CN"/>
              </w:rPr>
              <w:t>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eastAsia="宋体"/>
                <w:sz w:val="21"/>
                <w:szCs w:val="21"/>
                <w:lang w:val="en-US" w:eastAsia="zh-CN"/>
              </w:rPr>
            </w:pPr>
            <w:r>
              <w:rPr>
                <w:rFonts w:hint="eastAsia"/>
                <w:sz w:val="21"/>
                <w:szCs w:val="21"/>
                <w:lang w:val="en-US" w:eastAsia="zh-CN"/>
              </w:rPr>
              <w:t>备注：</w:t>
            </w:r>
          </w:p>
        </w:tc>
      </w:tr>
    </w:tbl>
    <w:p>
      <w:pPr>
        <w:rPr>
          <w:rFonts w:hint="eastAsia" w:eastAsia="黑体"/>
          <w:sz w:val="32"/>
        </w:rPr>
      </w:pPr>
    </w:p>
    <w:p>
      <w:pPr>
        <w:rPr>
          <w:rFonts w:hint="eastAsia" w:eastAsia="黑体"/>
          <w:sz w:val="32"/>
        </w:rPr>
      </w:pPr>
    </w:p>
    <w:p>
      <w:pPr>
        <w:rPr>
          <w:rFonts w:hint="eastAsia" w:eastAsia="黑体"/>
          <w:sz w:val="32"/>
        </w:rPr>
      </w:pPr>
    </w:p>
    <w:p>
      <w:pPr>
        <w:rPr>
          <w:rFonts w:hint="eastAsia" w:eastAsia="黑体"/>
          <w:sz w:val="32"/>
        </w:rPr>
      </w:pPr>
    </w:p>
    <w:p>
      <w:pPr>
        <w:rPr>
          <w:rFonts w:hint="eastAsia" w:eastAsia="黑体"/>
          <w:sz w:val="32"/>
        </w:rPr>
      </w:pPr>
    </w:p>
    <w:p>
      <w:pPr>
        <w:rPr>
          <w:rFonts w:hint="eastAsia" w:eastAsia="黑体"/>
          <w:sz w:val="32"/>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尊敬的</w:t>
      </w:r>
      <w:r>
        <w:rPr>
          <w:rFonts w:hint="default" w:eastAsia="宋体"/>
          <w:b/>
          <w:bCs/>
          <w:sz w:val="21"/>
          <w:szCs w:val="21"/>
          <w:u w:val="none"/>
          <w:lang w:val="en-US" w:eastAsia="zh-CN"/>
        </w:rPr>
        <w:t>保定市徐水区国良汽车修理厂</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ascii="仿宋_GB2312" w:eastAsia="仿宋_GB2312"/>
          <w:color w:val="auto"/>
        </w:rPr>
      </w:pPr>
      <w:r>
        <w:rPr>
          <w:rFonts w:hint="eastAsia" w:ascii="仿宋_GB2312" w:eastAsia="仿宋_GB2312"/>
          <w:color w:val="auto"/>
          <w:w w:val="90"/>
          <w:sz w:val="24"/>
        </w:rPr>
        <w:t>我公司专业从事</w:t>
      </w:r>
      <w:r>
        <w:rPr>
          <w:b w:val="0"/>
          <w:bCs w:val="0"/>
          <w:sz w:val="21"/>
          <w:szCs w:val="21"/>
        </w:rPr>
        <w:t>普通货运、货物专用运输（集装箱）、大型物件运输</w:t>
      </w:r>
      <w:r>
        <w:rPr>
          <w:rFonts w:hint="eastAsia" w:ascii="仿宋_GB2312" w:eastAsia="仿宋_GB2312"/>
          <w:color w:val="auto"/>
          <w:sz w:val="24"/>
        </w:rPr>
        <w:t>，</w:t>
      </w:r>
      <w:r>
        <w:rPr>
          <w:rFonts w:hint="eastAsia" w:ascii="仿宋_GB2312" w:eastAsia="仿宋_GB2312"/>
          <w:color w:val="auto"/>
          <w:w w:val="90"/>
          <w:sz w:val="24"/>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79" w:firstLineChars="222"/>
        <w:textAlignment w:val="auto"/>
        <w:rPr>
          <w:rFonts w:hint="eastAsia" w:ascii="仿宋_GB2312" w:hAnsi="宋体" w:eastAsia="仿宋_GB2312"/>
          <w:color w:val="auto"/>
          <w:w w:val="90"/>
          <w:sz w:val="24"/>
          <w:szCs w:val="28"/>
        </w:rPr>
      </w:pPr>
      <w:r>
        <w:rPr>
          <w:rFonts w:hint="eastAsia" w:ascii="仿宋_GB2312" w:hAnsi="宋体" w:eastAsia="仿宋_GB2312"/>
          <w:color w:val="auto"/>
          <w:w w:val="90"/>
          <w:sz w:val="24"/>
          <w:szCs w:val="28"/>
        </w:rPr>
        <w:t>本公司正在按</w:t>
      </w:r>
      <w:r>
        <w:rPr>
          <w:rFonts w:hint="eastAsia" w:ascii="仿宋_GB2312" w:hAnsi="宋体" w:eastAsia="仿宋_GB2312"/>
          <w:color w:val="auto"/>
          <w:w w:val="90"/>
          <w:sz w:val="24"/>
          <w:szCs w:val="28"/>
          <w:lang w:val="en-US" w:eastAsia="zh-CN"/>
        </w:rPr>
        <w:t>GB/T19001-2016、GB/T24001-2016、GB/T45001-2020标准</w:t>
      </w:r>
      <w:r>
        <w:rPr>
          <w:rFonts w:hint="eastAsia" w:ascii="仿宋_GB2312" w:hAnsi="宋体" w:eastAsia="仿宋_GB2312"/>
          <w:color w:val="auto"/>
          <w:w w:val="90"/>
          <w:sz w:val="24"/>
          <w:szCs w:val="28"/>
        </w:rPr>
        <w:t>建立并保持质量、环境、安全管理体系，为共同建立及维护这一体系，特致贵方此公开信。</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宋体" w:eastAsia="仿宋_GB2312"/>
          <w:color w:val="auto"/>
          <w:w w:val="90"/>
          <w:sz w:val="24"/>
          <w:szCs w:val="32"/>
        </w:rPr>
      </w:pPr>
      <w:r>
        <w:rPr>
          <w:rFonts w:hint="eastAsia" w:ascii="仿宋_GB2312" w:hAnsi="宋体" w:eastAsia="仿宋_GB2312"/>
          <w:color w:val="auto"/>
          <w:w w:val="90"/>
          <w:sz w:val="24"/>
          <w:szCs w:val="32"/>
        </w:rPr>
        <w:t>本公司的管理体系方针：</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b/>
          <w:bCs/>
          <w:color w:val="auto"/>
          <w:w w:val="90"/>
          <w:sz w:val="24"/>
          <w:szCs w:val="28"/>
        </w:rPr>
      </w:pPr>
      <w:r>
        <w:rPr>
          <w:rFonts w:hint="eastAsia"/>
          <w:color w:val="auto"/>
          <w:w w:val="90"/>
          <w:sz w:val="24"/>
          <w:szCs w:val="28"/>
        </w:rPr>
        <w:t xml:space="preserve"> </w:t>
      </w:r>
      <w:r>
        <w:rPr>
          <w:rFonts w:hint="eastAsia" w:ascii="楷体" w:hAnsi="楷体" w:eastAsia="楷体"/>
          <w:b/>
          <w:sz w:val="32"/>
          <w:szCs w:val="32"/>
        </w:rPr>
        <w:t>开拓经营</w:t>
      </w:r>
      <w:r>
        <w:rPr>
          <w:rFonts w:hint="eastAsia" w:ascii="楷体" w:hAnsi="楷体" w:eastAsia="楷体"/>
          <w:b/>
          <w:sz w:val="32"/>
          <w:szCs w:val="32"/>
          <w:lang w:eastAsia="zh-CN"/>
        </w:rPr>
        <w:t>、</w:t>
      </w:r>
      <w:r>
        <w:rPr>
          <w:rFonts w:hint="eastAsia" w:ascii="楷体" w:hAnsi="楷体" w:eastAsia="楷体"/>
          <w:b/>
          <w:sz w:val="32"/>
          <w:szCs w:val="32"/>
        </w:rPr>
        <w:t>质量为本</w:t>
      </w:r>
      <w:r>
        <w:rPr>
          <w:rFonts w:hint="eastAsia" w:ascii="楷体" w:hAnsi="楷体" w:eastAsia="楷体"/>
          <w:b/>
          <w:sz w:val="32"/>
          <w:szCs w:val="32"/>
          <w:lang w:eastAsia="zh-CN"/>
        </w:rPr>
        <w:t>、</w:t>
      </w:r>
      <w:r>
        <w:rPr>
          <w:rFonts w:hint="eastAsia" w:ascii="楷体" w:hAnsi="楷体" w:eastAsia="楷体"/>
          <w:b/>
          <w:sz w:val="32"/>
          <w:szCs w:val="32"/>
        </w:rPr>
        <w:t>诚信服务</w:t>
      </w:r>
      <w:r>
        <w:rPr>
          <w:rFonts w:hint="eastAsia" w:ascii="楷体" w:hAnsi="楷体" w:eastAsia="楷体"/>
          <w:b/>
          <w:sz w:val="32"/>
          <w:szCs w:val="32"/>
          <w:lang w:eastAsia="zh-CN"/>
        </w:rPr>
        <w:t>、</w:t>
      </w:r>
      <w:bookmarkStart w:id="5" w:name="_GoBack"/>
      <w:bookmarkEnd w:id="5"/>
      <w:r>
        <w:rPr>
          <w:rFonts w:hint="eastAsia" w:ascii="楷体" w:hAnsi="楷体" w:eastAsia="楷体" w:cs="宋体"/>
          <w:b/>
          <w:sz w:val="32"/>
          <w:szCs w:val="32"/>
          <w:lang w:val="zh-CN"/>
        </w:rPr>
        <w:t>持续改进</w:t>
      </w:r>
      <w:r>
        <w:rPr>
          <w:rFonts w:hint="eastAsia"/>
          <w:b/>
          <w:bCs/>
          <w:color w:val="auto"/>
          <w:w w:val="90"/>
          <w:sz w:val="24"/>
          <w:szCs w:val="28"/>
        </w:rPr>
        <w:t>。</w:t>
      </w:r>
    </w:p>
    <w:p>
      <w:pPr>
        <w:tabs>
          <w:tab w:val="left" w:pos="540"/>
          <w:tab w:val="left" w:pos="7740"/>
          <w:tab w:val="left" w:pos="7920"/>
        </w:tabs>
        <w:spacing w:line="0" w:lineRule="atLeast"/>
        <w:ind w:firstLine="643" w:firstLineChars="200"/>
        <w:rPr>
          <w:rFonts w:hint="eastAsia"/>
          <w:b/>
          <w:bCs/>
          <w:color w:val="auto"/>
          <w:w w:val="90"/>
          <w:sz w:val="24"/>
          <w:szCs w:val="28"/>
        </w:rPr>
      </w:pPr>
      <w:r>
        <w:rPr>
          <w:rFonts w:hint="eastAsia" w:ascii="楷体" w:hAnsi="楷体" w:eastAsia="楷体"/>
          <w:b/>
          <w:sz w:val="32"/>
          <w:szCs w:val="32"/>
        </w:rPr>
        <w:t>预防为主，树环保意识新风；遵纪守法，创一流运输企业</w:t>
      </w:r>
      <w:r>
        <w:rPr>
          <w:rFonts w:hint="eastAsia"/>
          <w:b/>
          <w:bCs/>
          <w:color w:val="auto"/>
          <w:w w:val="90"/>
          <w:sz w:val="24"/>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22"/>
        <w:textAlignment w:val="auto"/>
        <w:rPr>
          <w:rFonts w:hint="eastAsia"/>
          <w:color w:val="auto"/>
          <w:w w:val="90"/>
          <w:sz w:val="24"/>
          <w:szCs w:val="28"/>
        </w:rPr>
      </w:pPr>
      <w:r>
        <w:rPr>
          <w:rFonts w:hint="eastAsia"/>
          <w:b/>
          <w:bCs/>
          <w:color w:val="auto"/>
          <w:w w:val="90"/>
          <w:sz w:val="24"/>
          <w:szCs w:val="28"/>
        </w:rPr>
        <w:t xml:space="preserve"> </w:t>
      </w:r>
      <w:r>
        <w:rPr>
          <w:rFonts w:hint="eastAsia" w:ascii="楷体" w:hAnsi="楷体" w:eastAsia="楷体"/>
          <w:b/>
          <w:sz w:val="32"/>
          <w:szCs w:val="32"/>
        </w:rPr>
        <w:t>关爱员工健康安全，持续改进追求卓越</w:t>
      </w:r>
      <w:r>
        <w:rPr>
          <w:rFonts w:hint="eastAsia"/>
          <w:b/>
          <w:bCs/>
          <w:color w:val="auto"/>
          <w:w w:val="90"/>
          <w:sz w:val="24"/>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环境保护是每个企业进行经营活动和服务时都必须考虑的问题。我们认识到，与其他相关组织一起，节约资源与能源，保护生态、保护环境是我们共同的责任。</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因此，在积极推进公司经济许可范围内的环境保护行动的同时，为了加强与贵公司、相关方在环境保护、职业健康安全方面的合作，实现污染预防以及环境行为的持续改进，对商品、服务供应商及其它相关方特作出以下要求：</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1、所提供的设备、产品、服务过程应满足（或设法满足）国家、地方、行业的有关环境保护的法律、法规及我公司质量管理体系、环境管理体系、职业健康安全管理体系有关方面的要求。</w:t>
      </w:r>
    </w:p>
    <w:p>
      <w:pPr>
        <w:keepNext w:val="0"/>
        <w:keepLines w:val="0"/>
        <w:pageBreakBefore w:val="0"/>
        <w:widowControl w:val="0"/>
        <w:kinsoku/>
        <w:wordWrap/>
        <w:overflowPunct/>
        <w:topLinePunct w:val="0"/>
        <w:autoSpaceDE/>
        <w:autoSpaceDN/>
        <w:bidi w:val="0"/>
        <w:adjustRightInd/>
        <w:snapToGrid/>
        <w:spacing w:line="360" w:lineRule="exact"/>
        <w:ind w:firstLine="371" w:firstLineChars="172"/>
        <w:textAlignment w:val="auto"/>
        <w:rPr>
          <w:rFonts w:hint="eastAsia"/>
          <w:color w:val="auto"/>
          <w:w w:val="90"/>
          <w:sz w:val="24"/>
          <w:szCs w:val="28"/>
        </w:rPr>
      </w:pPr>
      <w:r>
        <w:rPr>
          <w:rFonts w:hint="eastAsia"/>
          <w:color w:val="auto"/>
          <w:w w:val="90"/>
          <w:sz w:val="24"/>
          <w:szCs w:val="28"/>
        </w:rPr>
        <w:t>2、节约能源和资源，努力实现能源资源消耗最小化，对包装物等尽可能回收或再生利用。</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3、在产品生产过程中，不得使用对人体有害的材料和工艺，应优先考虑采用无污染或少污染材料、生产工艺、生产设备、先进的生产方法等，不得采用国家或地方已禁止使用的材料、生产工艺、生产设备。</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4、在运输过程中，应保证运输车辆状况良好，车辆排放的废气、噪声及车辆冲洗要符合国家规定的排放标准。在运输过程中，不得扰乱厂区的正常经营秩序。</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5、为了督促相关方的环境保护及人身安全保护行为，本公司将对需重点施加环境和安全影响的相关方进行督促检查、验证。</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对不符合要求的相关方，本公司将提出整改意见及其它措施以施加影响。</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为了实现可持续发展，我们期望所采取的旨在保护环境和人身安全的活动得到各相方的支持与配合。</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 xml:space="preserve">本公司通过此公开信形式，将本公司质量/环境/职业健康安全管理方针告之贵方，希望贵方人员进入本公司工作场所时，遵守相关的质量/环境安全方面的规章制度，贵方如有建议或要求请告之，我公司会加以关注并及时将处理结果告之贵方。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color w:val="auto"/>
          <w:w w:val="90"/>
          <w:sz w:val="24"/>
          <w:szCs w:val="28"/>
        </w:rPr>
      </w:pPr>
      <w:r>
        <w:rPr>
          <w:rFonts w:hint="eastAsia"/>
          <w:color w:val="auto"/>
          <w:w w:val="90"/>
          <w:sz w:val="24"/>
          <w:szCs w:val="28"/>
        </w:rPr>
        <w:t>感谢你们的理解与支持！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rFonts w:hint="eastAsia" w:ascii="微软雅黑" w:hAnsi="微软雅黑" w:eastAsia="微软雅黑" w:cs="微软雅黑"/>
          <w:sz w:val="28"/>
          <w:szCs w:val="28"/>
          <w:lang w:val="en-US" w:eastAsia="zh-CN"/>
        </w:rPr>
        <w:t>天津致通供应链管理有限公司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auto"/>
          <w:w w:val="90"/>
          <w:sz w:val="44"/>
          <w:szCs w:val="44"/>
        </w:rPr>
      </w:pPr>
      <w:r>
        <w:rPr>
          <w:rFonts w:hint="eastAsia"/>
          <w:color w:val="auto"/>
          <w:w w:val="90"/>
          <w:sz w:val="24"/>
          <w:szCs w:val="28"/>
        </w:rPr>
        <w:t xml:space="preserve">                                                 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1</w:t>
      </w:r>
      <w:r>
        <w:rPr>
          <w:rFonts w:hint="eastAsia"/>
          <w:color w:val="auto"/>
          <w:w w:val="90"/>
          <w:sz w:val="24"/>
          <w:szCs w:val="28"/>
        </w:rPr>
        <w:t>月</w:t>
      </w:r>
      <w:r>
        <w:rPr>
          <w:rFonts w:hint="eastAsia"/>
          <w:color w:val="auto"/>
          <w:w w:val="90"/>
          <w:sz w:val="24"/>
          <w:szCs w:val="28"/>
          <w:lang w:val="en-US" w:eastAsia="zh-CN"/>
        </w:rPr>
        <w:t>10</w:t>
      </w:r>
      <w:r>
        <w:rPr>
          <w:rFonts w:hint="eastAsia"/>
          <w:color w:val="auto"/>
          <w:w w:val="90"/>
          <w:sz w:val="24"/>
          <w:szCs w:val="28"/>
        </w:rPr>
        <w:t>日</w:t>
      </w:r>
    </w:p>
    <w:p>
      <w:pPr>
        <w:rPr>
          <w:rFonts w:hint="eastAsia" w:eastAsia="黑体"/>
          <w:sz w:val="32"/>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7533274"/>
    <w:rsid w:val="217762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2021-01-19T09:32:29Z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