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009"/>
        <w:gridCol w:w="1114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4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Cs w:val="21"/>
              </w:rPr>
              <w:t>周建基/刘晓利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             </w:t>
            </w:r>
            <w:r>
              <w:rPr>
                <w:rFonts w:hint="eastAsia" w:ascii="楷体" w:hAnsi="楷体" w:eastAsia="楷体"/>
                <w:szCs w:val="21"/>
              </w:rPr>
              <w:t>陪同人员：徐飞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6" w:type="dxa"/>
            <w:vMerge w:val="continue"/>
            <w:vAlign w:val="center"/>
          </w:tcPr>
          <w:p/>
        </w:tc>
        <w:tc>
          <w:tcPr>
            <w:tcW w:w="1009" w:type="dxa"/>
            <w:vMerge w:val="continue"/>
            <w:vAlign w:val="center"/>
          </w:tcPr>
          <w:p/>
        </w:tc>
        <w:tc>
          <w:tcPr>
            <w:tcW w:w="11146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吉洁（A）、张鹏（B）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6" w:type="dxa"/>
            <w:vMerge w:val="continue"/>
            <w:vAlign w:val="center"/>
          </w:tcPr>
          <w:p/>
        </w:tc>
        <w:tc>
          <w:tcPr>
            <w:tcW w:w="1009" w:type="dxa"/>
            <w:vMerge w:val="continue"/>
            <w:vAlign w:val="center"/>
          </w:tcPr>
          <w:p/>
        </w:tc>
        <w:tc>
          <w:tcPr>
            <w:tcW w:w="111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b/>
                <w:sz w:val="20"/>
                <w:lang w:val="en-US" w:eastAsia="zh-CN"/>
              </w:rPr>
              <w:t>A：EO4.1/4.3/4.4/5.2；B：EO6.2/7.1/9.2/9.3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26" w:type="dxa"/>
            <w:vAlign w:val="top"/>
          </w:tcPr>
          <w:p>
            <w:r>
              <w:rPr>
                <w:rFonts w:hint="eastAsia"/>
              </w:rPr>
              <w:t>公司概况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组织机构、体系策划实施情况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认证范围确认</w:t>
            </w:r>
          </w:p>
          <w:p>
            <w:r>
              <w:rPr>
                <w:rFonts w:hint="eastAsia"/>
                <w:lang w:eastAsia="zh-CN"/>
              </w:rPr>
              <w:t>适用条款</w:t>
            </w:r>
            <w:r>
              <w:rPr>
                <w:rFonts w:hint="eastAsia"/>
              </w:rPr>
              <w:t>确认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外包过程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</w:t>
            </w:r>
          </w:p>
          <w:p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.1</w:t>
            </w:r>
          </w:p>
        </w:tc>
        <w:tc>
          <w:tcPr>
            <w:tcW w:w="11146" w:type="dxa"/>
            <w:vAlign w:val="top"/>
          </w:tcPr>
          <w:p>
            <w:pPr>
              <w:rPr>
                <w:rFonts w:hint="default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■</w:t>
            </w:r>
            <w:r>
              <w:rPr>
                <w:rFonts w:hint="default"/>
                <w:szCs w:val="22"/>
              </w:rPr>
              <w:t>天津致通供应链管理有限公司</w:t>
            </w:r>
            <w:r>
              <w:rPr>
                <w:rFonts w:hint="eastAsia"/>
                <w:szCs w:val="22"/>
              </w:rPr>
              <w:t>成立于2</w:t>
            </w:r>
            <w:r>
              <w:rPr>
                <w:rFonts w:hint="default"/>
                <w:szCs w:val="22"/>
              </w:rPr>
              <w:t>020</w:t>
            </w:r>
            <w:r>
              <w:rPr>
                <w:rFonts w:hint="eastAsia"/>
                <w:szCs w:val="22"/>
              </w:rPr>
              <w:t>年8月</w:t>
            </w:r>
            <w:r>
              <w:rPr>
                <w:rFonts w:hint="default"/>
                <w:szCs w:val="22"/>
              </w:rPr>
              <w:t>31</w:t>
            </w:r>
            <w:r>
              <w:rPr>
                <w:rFonts w:hint="eastAsia"/>
                <w:szCs w:val="22"/>
              </w:rPr>
              <w:t>日</w:t>
            </w:r>
            <w:bookmarkStart w:id="0" w:name="注册地址"/>
            <w:r>
              <w:rPr>
                <w:rFonts w:hint="eastAsia"/>
                <w:szCs w:val="22"/>
              </w:rPr>
              <w:t>，</w:t>
            </w:r>
            <w:r>
              <w:rPr>
                <w:rFonts w:hint="default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注册资本2</w:t>
            </w:r>
            <w:r>
              <w:rPr>
                <w:rFonts w:hint="default"/>
                <w:szCs w:val="22"/>
              </w:rPr>
              <w:t>000万元，</w:t>
            </w:r>
            <w:r>
              <w:rPr>
                <w:rFonts w:hint="eastAsia"/>
                <w:szCs w:val="22"/>
              </w:rPr>
              <w:t>注册</w:t>
            </w:r>
            <w:r>
              <w:rPr>
                <w:rFonts w:hint="eastAsia"/>
                <w:szCs w:val="22"/>
                <w:lang w:val="en-US" w:eastAsia="zh-CN"/>
              </w:rPr>
              <w:t>地：</w:t>
            </w:r>
            <w:r>
              <w:t>天津自贸试验区（空港经济区）颐景公寓7-2-201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经营地址：</w:t>
            </w:r>
            <w:bookmarkStart w:id="1" w:name="生产地址"/>
            <w:r>
              <w:rPr>
                <w:rFonts w:hint="default"/>
                <w:szCs w:val="22"/>
              </w:rPr>
              <w:t>天津滨海新区新村街美晨大厦10楼1001</w:t>
            </w:r>
            <w:bookmarkEnd w:id="0"/>
            <w:bookmarkEnd w:id="1"/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default"/>
                <w:szCs w:val="22"/>
              </w:rPr>
              <w:t>主要从事</w:t>
            </w:r>
            <w:r>
              <w:rPr>
                <w:rFonts w:hint="eastAsia"/>
                <w:szCs w:val="22"/>
              </w:rPr>
              <w:t>普通货运、货物专用运输（集装箱）、大型物件运输</w:t>
            </w:r>
            <w:r>
              <w:rPr>
                <w:rFonts w:hint="default"/>
                <w:szCs w:val="22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lang w:val="en-GB"/>
              </w:rPr>
            </w:pPr>
            <w:r>
              <w:rPr>
                <w:rFonts w:hint="default"/>
                <w:szCs w:val="22"/>
              </w:rPr>
              <w:t>■根据企业发展及经营管理的需求，公司</w:t>
            </w:r>
            <w:r>
              <w:rPr>
                <w:rFonts w:hint="eastAsia"/>
                <w:szCs w:val="22"/>
              </w:rPr>
              <w:t>组织了对管理体系标准的学习，依据标准的要求结合实际情况对管理体系进行了策划。策划基本体现了</w:t>
            </w:r>
            <w:r>
              <w:rPr>
                <w:rFonts w:hint="eastAsia"/>
                <w:szCs w:val="22"/>
                <w:lang w:val="en-US" w:eastAsia="zh-CN"/>
              </w:rPr>
              <w:t>PDCA</w:t>
            </w:r>
            <w:r>
              <w:rPr>
                <w:rFonts w:hint="eastAsia"/>
                <w:szCs w:val="22"/>
              </w:rPr>
              <w:t>的思路。建立了文件化的管理体系，文件基本符合标准的要求，基本符合企业的实际情况。根据过程对组织结构进行了合理的设计，明确了各岗位人员的职责和接口，配备了相应的人员、设施、技术、信息等资源。工作环境基本能满足生产和管理的需求。</w:t>
            </w:r>
            <w:r>
              <w:rPr>
                <w:rFonts w:hint="eastAsia"/>
                <w:szCs w:val="22"/>
                <w:lang w:val="en-GB"/>
              </w:rPr>
              <w:t>通过制定管理制度、作业文件及相关措施，对活动的主要环节实施了有效的控制。</w:t>
            </w:r>
            <w:r>
              <w:rPr>
                <w:rFonts w:hint="eastAsia"/>
                <w:szCs w:val="22"/>
              </w:rPr>
              <w:t>各种制度及规定基本建立。管理手册中对组织机构和职责进行了策划，形成了文件。组织机构的设置，职责、权限的分配基本明确，基本适宜，人力资源基本满足需求。</w:t>
            </w:r>
            <w:r>
              <w:rPr>
                <w:rFonts w:hint="eastAsia"/>
                <w:szCs w:val="22"/>
                <w:lang w:eastAsia="zh-CN"/>
              </w:rPr>
              <w:t>策划管理体系时，公司</w:t>
            </w:r>
            <w:r>
              <w:rPr>
                <w:rFonts w:hint="eastAsia"/>
                <w:szCs w:val="22"/>
              </w:rPr>
              <w:t>确定</w:t>
            </w:r>
            <w:r>
              <w:rPr>
                <w:rFonts w:hint="eastAsia"/>
                <w:szCs w:val="22"/>
                <w:lang w:eastAsia="zh-CN"/>
              </w:rPr>
              <w:t>了</w:t>
            </w:r>
            <w:r>
              <w:rPr>
                <w:rFonts w:hint="eastAsia"/>
                <w:szCs w:val="22"/>
              </w:rPr>
              <w:t>与其宗旨和战略方向相关的各种外部和内部因素。</w:t>
            </w:r>
            <w:r>
              <w:rPr>
                <w:rFonts w:hint="eastAsia"/>
                <w:szCs w:val="22"/>
                <w:lang w:eastAsia="zh-CN"/>
              </w:rPr>
              <w:t>同时，</w:t>
            </w:r>
            <w:r>
              <w:rPr>
                <w:rFonts w:hint="eastAsia"/>
                <w:szCs w:val="22"/>
              </w:rPr>
              <w:t>确定</w:t>
            </w:r>
            <w:r>
              <w:rPr>
                <w:rFonts w:hint="eastAsia"/>
                <w:szCs w:val="22"/>
                <w:lang w:eastAsia="zh-CN"/>
              </w:rPr>
              <w:t>了</w:t>
            </w:r>
            <w:r>
              <w:rPr>
                <w:rFonts w:hint="eastAsia"/>
                <w:szCs w:val="22"/>
              </w:rPr>
              <w:t>相关方</w:t>
            </w:r>
            <w:r>
              <w:rPr>
                <w:rFonts w:hint="eastAsia"/>
                <w:szCs w:val="22"/>
                <w:lang w:eastAsia="zh-CN"/>
              </w:rPr>
              <w:t>及相关要求。确定了公司应对的风险和机遇，并对应对措施进行了策划。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■审核组与受审核方确认的</w:t>
            </w:r>
            <w:r>
              <w:rPr>
                <w:rFonts w:hint="eastAsia"/>
                <w:szCs w:val="22"/>
                <w:lang w:eastAsia="zh-CN"/>
              </w:rPr>
              <w:t>审核</w:t>
            </w:r>
            <w:r>
              <w:rPr>
                <w:rFonts w:hint="eastAsia"/>
                <w:szCs w:val="22"/>
              </w:rPr>
              <w:t>范围：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E：普通货运、货物专用运输（集装箱）、大型物件运输（限许可范围内）所涉及场所的相关环境管理活动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O：普通货运、货物专用运输（集装箱）、大型物件运输（限许可范围内）所涉及场所的相关职业健康安全管理活动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■外包过程：</w:t>
            </w:r>
            <w:r>
              <w:rPr>
                <w:rFonts w:hint="eastAsia"/>
                <w:szCs w:val="22"/>
                <w:lang w:val="en-US" w:eastAsia="zh-CN"/>
              </w:rPr>
              <w:t>车辆维修。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■</w:t>
            </w:r>
            <w:r>
              <w:rPr>
                <w:rFonts w:hint="eastAsia"/>
              </w:rPr>
              <w:t>管理体系覆盖人数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人，无倒班情况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26" w:type="dxa"/>
            <w:vAlign w:val="top"/>
          </w:tcPr>
          <w:p>
            <w:r>
              <w:rPr>
                <w:rFonts w:hint="eastAsia"/>
              </w:rPr>
              <w:t>管理方针和目标的适宜性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5.2     6.2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46" w:type="dxa"/>
            <w:vAlign w:val="top"/>
          </w:tcPr>
          <w:p>
            <w:pPr>
              <w:rPr>
                <w:rFonts w:hint="eastAsia" w:ascii="Times New Roman" w:hAnsi="Times New Roman" w:cs="宋体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Cs w:val="22"/>
              </w:rPr>
              <w:t>管理手册明确了公司的环境方针：预防为主，树环保意识新风；遵纪守法，创一流运输企业</w:t>
            </w:r>
            <w:r>
              <w:rPr>
                <w:rFonts w:hint="eastAsia" w:ascii="Times New Roman" w:hAnsi="Times New Roman" w:cs="宋体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宋体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Cs w:val="22"/>
                <w:lang w:eastAsia="zh-CN"/>
              </w:rPr>
              <w:t>职业健康安全方针：关爱员工健康安全，持续改进追求卓越</w:t>
            </w:r>
            <w:r>
              <w:rPr>
                <w:rFonts w:hint="eastAsia" w:cs="宋体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宋体"/>
                <w:szCs w:val="22"/>
              </w:rPr>
            </w:pPr>
            <w:r>
              <w:rPr>
                <w:rFonts w:hint="eastAsia" w:ascii="Times New Roman" w:hAnsi="Times New Roman" w:cs="宋体"/>
                <w:szCs w:val="22"/>
              </w:rPr>
              <w:t>总经理证实，与企业的宗旨一直，随管理手册的发布宣传贯彻。</w:t>
            </w:r>
          </w:p>
          <w:p>
            <w:pPr>
              <w:rPr>
                <w:rFonts w:hint="eastAsia" w:ascii="Times New Roman" w:hAnsi="Times New Roman" w:cs="宋体"/>
                <w:szCs w:val="22"/>
              </w:rPr>
            </w:pPr>
            <w:r>
              <w:rPr>
                <w:rFonts w:hint="eastAsia" w:ascii="Times New Roman" w:hAnsi="Times New Roman" w:cs="宋体"/>
                <w:szCs w:val="22"/>
              </w:rPr>
              <w:t>公司环境目标：废弃物分类处理率100%；环境污染事故发生次数为零</w:t>
            </w:r>
            <w:r>
              <w:rPr>
                <w:rFonts w:hint="eastAsia" w:cs="宋体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宋体"/>
                <w:szCs w:val="22"/>
              </w:rPr>
              <w:t>车辆尾气排放达标率100%。</w:t>
            </w:r>
          </w:p>
          <w:p>
            <w:pPr>
              <w:rPr>
                <w:rFonts w:hint="eastAsia" w:ascii="Times New Roman" w:hAnsi="Times New Roman" w:cs="宋体"/>
                <w:szCs w:val="22"/>
              </w:rPr>
            </w:pPr>
            <w:r>
              <w:rPr>
                <w:rFonts w:hint="eastAsia" w:ascii="Times New Roman" w:hAnsi="Times New Roman" w:cs="宋体"/>
                <w:szCs w:val="22"/>
              </w:rPr>
              <w:t>职业健康安全目标：重伤以上事故发生率为0； 火灾和触电事故发生率为0。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Cs w:val="22"/>
              </w:rPr>
              <w:t>基本符合标准要求。在方针框架下展开，并分解到各职能部门。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62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内审、管理评审策划和实施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9.3</w:t>
            </w:r>
          </w:p>
        </w:tc>
        <w:tc>
          <w:tcPr>
            <w:tcW w:w="1114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2020年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10-11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进行内部审核，提供内部审核计划、内审检查表、不合格报告、内部管理体系审核报告等，基本符合要求。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2020年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进行管理评审，由总经理主持会议，有管理评审计划、管理评审输入资料、管理评审报告等，内容基本可信，有效。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遵守法律法规的情况事故及投诉情况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4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</w:t>
            </w:r>
            <w:r>
              <w:t>在</w:t>
            </w:r>
            <w:r>
              <w:rPr>
                <w:rFonts w:hint="eastAsia" w:cs="Times New Roman"/>
                <w:szCs w:val="22"/>
                <w:lang w:val="en-US" w:eastAsia="zh-CN"/>
              </w:rPr>
              <w:t>运输</w:t>
            </w:r>
            <w:r>
              <w:rPr>
                <w:rFonts w:hint="eastAsia"/>
                <w:lang w:eastAsia="zh-CN"/>
              </w:rPr>
              <w:t>各</w:t>
            </w:r>
            <w:r>
              <w:t>过程中能够遵守相关的法律法规和其它要求，提供合规性评价</w:t>
            </w:r>
            <w:r>
              <w:rPr>
                <w:rFonts w:hint="eastAsia"/>
                <w:lang w:eastAsia="zh-CN"/>
              </w:rPr>
              <w:t>报告</w:t>
            </w:r>
            <w:r>
              <w:t>，评价时间：20</w:t>
            </w:r>
            <w:r>
              <w:rPr>
                <w:rFonts w:hint="eastAsia"/>
                <w:lang w:val="en-US" w:eastAsia="zh-CN"/>
              </w:rPr>
              <w:t>20.12.6</w:t>
            </w:r>
            <w:r>
              <w:t>，符合要求。体系运行以来，未发生</w:t>
            </w:r>
            <w:r>
              <w:rPr>
                <w:rFonts w:hint="eastAsia"/>
              </w:rPr>
              <w:t>质量环境</w:t>
            </w:r>
            <w:r>
              <w:rPr>
                <w:rFonts w:hint="eastAsia"/>
                <w:lang w:eastAsia="zh-CN"/>
              </w:rPr>
              <w:t>安全</w:t>
            </w:r>
            <w:r>
              <w:t>事故，无重大投诉和行政处罚</w:t>
            </w:r>
            <w:r>
              <w:rPr>
                <w:rFonts w:hint="eastAsia"/>
              </w:rPr>
              <w:t>情况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2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申请资料信息的核实确认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确定第二阶段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146" w:type="dxa"/>
            <w:vAlign w:val="top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提供营业执照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 xml:space="preserve">道路运输经营许可证：编号：津交运管许可保字 </w:t>
            </w:r>
            <w:r>
              <w:rPr>
                <w:szCs w:val="22"/>
              </w:rPr>
              <w:t>120120300969</w:t>
            </w:r>
            <w:r>
              <w:rPr>
                <w:rFonts w:hint="eastAsia"/>
                <w:szCs w:val="22"/>
              </w:rPr>
              <w:t>号，许可范围：</w:t>
            </w:r>
            <w:r>
              <w:rPr>
                <w:szCs w:val="22"/>
              </w:rPr>
              <w:t>普通货运、货物专用运输（集装箱）、大型物件运输（限许可范围内）</w:t>
            </w:r>
            <w:r>
              <w:rPr>
                <w:rFonts w:hint="eastAsia"/>
                <w:szCs w:val="22"/>
              </w:rPr>
              <w:t>，有效期至：2</w:t>
            </w:r>
            <w:r>
              <w:rPr>
                <w:szCs w:val="22"/>
              </w:rPr>
              <w:t>024.9.13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第二阶段审核所需资源的配置较充分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商定第二阶段审核时间：20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8-9日</w:t>
            </w:r>
          </w:p>
        </w:tc>
        <w:tc>
          <w:tcPr>
            <w:tcW w:w="928" w:type="dxa"/>
          </w:tcPr>
          <w:p/>
        </w:tc>
      </w:tr>
    </w:tbl>
    <w:p/>
    <w:p/>
    <w:p>
      <w:r>
        <w:ptab w:relativeTo="margin" w:alignment="center" w:leader="none"/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91"/>
        <w:gridCol w:w="11164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64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受审核部门：运营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       主管领导：</w:t>
            </w:r>
            <w:bookmarkStart w:id="2" w:name="_GoBack"/>
            <w:r>
              <w:rPr>
                <w:rFonts w:hint="eastAsia"/>
                <w:sz w:val="24"/>
                <w:szCs w:val="24"/>
              </w:rPr>
              <w:t>刘晓利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         陪同人员：周建基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6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11164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吉洁（A）张鹏（B）</w:t>
            </w:r>
            <w:r>
              <w:rPr>
                <w:rFonts w:hint="eastAsia"/>
                <w:sz w:val="24"/>
                <w:szCs w:val="24"/>
              </w:rPr>
              <w:t>鞠殿铭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2020.12.19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6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111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AD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E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O 6.1.2/6.2.2/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BD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：EO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6.1.3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7.5/8.2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6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组织的知识</w:t>
            </w: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法律法规要求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6.1.3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1164" w:type="dxa"/>
            <w:vAlign w:val="top"/>
          </w:tcPr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szCs w:val="22"/>
                <w:highlight w:val="none"/>
              </w:rPr>
              <w:t>受审核方建立的管理体系文件包括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1.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szCs w:val="22"/>
                <w:highlight w:val="none"/>
              </w:rPr>
              <w:t>手册ZT-QEO-SC-2020 A/0版，2020年9月1日发表实施（含质量方针、目标）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2.程序文件汇编ZT/QEO-CX-2020 A/0 版，含22个文件，包括标准要求的程序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3.管理、作业文件汇编 ，包括：岗位人员任职要求、质量目标统计分析考核办法、办公室管理制度、货物运输服务规范等。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4.体系运行所需要的记录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highlight w:val="none"/>
              </w:rPr>
              <w:t>编制了文件控制程序</w:t>
            </w:r>
            <w:r>
              <w:rPr>
                <w:rFonts w:hint="eastAsia"/>
                <w:highlight w:val="none"/>
                <w:lang w:eastAsia="zh-CN"/>
              </w:rPr>
              <w:t>、法律法规与其他要求控制程序</w:t>
            </w:r>
            <w:r>
              <w:rPr>
                <w:rFonts w:hint="eastAsia"/>
                <w:highlight w:val="none"/>
              </w:rPr>
              <w:t>，用于对管理体系文件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法律法规的识别和</w:t>
            </w:r>
            <w:r>
              <w:rPr>
                <w:rFonts w:hint="eastAsia"/>
                <w:highlight w:val="none"/>
              </w:rPr>
              <w:t>管理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对外来文件进行了识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别收集，现场提供有《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外来文件清单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》、《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适用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法律法规清单》，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环境保护法、环境噪声污染防治法、劳动法、消防法、环境空气质量标准、固体废弃物环境防治法、道路交通安全法、劳动保护用品管理规定、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GB3095-2012《环境空气质量标准》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GBZ2-2007《工作场所有害因素职业接触限值》、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24001-2016《环境管理体系 要求及使用指南》、GB/T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45001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-20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《职业健康安全管理体系 要求及使用指南》</w:t>
            </w:r>
            <w:r>
              <w:rPr>
                <w:rFonts w:hint="default" w:ascii="Times New Roman" w:hAnsi="Times New Roman" w:cs="Times New Roman"/>
                <w:highlight w:val="none"/>
              </w:rPr>
              <w:t>等法规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要求。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2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环境因素、</w:t>
            </w:r>
            <w:r>
              <w:rPr>
                <w:rFonts w:hint="eastAsia"/>
                <w:highlight w:val="none"/>
              </w:rPr>
              <w:t>危险源识别评价程序的充分性、适宜性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O6.1.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11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》《危险源辨识及风险分析控制程序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》，经文审符合标准要求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一览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运输过程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、原材料损耗、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废气排放、噪声排放等。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固体废弃物排放、火灾的发生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车辆尾气排放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，评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价准确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提供《危险源识别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一览表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》，按照活动、区域进行了识别，其中包括：线路老化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违规吸烟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消防设施失效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人走未断电、电线乱拉乱扯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未配置触电保护装置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各种电器漏电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各种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线路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防护装置失灵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、车辆违章行驶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酒后驾驶/疲劳驾驶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产品送货未实施安全防护/防护不当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装卸产品过程中未安全防护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运输车辆行驶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搬运货物时砸伤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运输设备不符合法律法规要求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等，评价基本全面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提供《重大危险源清单》，其中重大危险源：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火灾事故的发生、触电、交通事故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宋体"/>
                <w:color w:val="auto"/>
                <w:sz w:val="20"/>
                <w:szCs w:val="20"/>
                <w:lang w:val="en-US" w:eastAsia="zh-CN"/>
              </w:rPr>
              <w:t>评价准确</w:t>
            </w: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62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环境、</w:t>
            </w:r>
            <w:r>
              <w:rPr>
                <w:rFonts w:hint="eastAsia"/>
                <w:highlight w:val="none"/>
              </w:rPr>
              <w:t>职业健康安全目标指标的合理性，管理方案的可行性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O6.2.2</w:t>
            </w:r>
          </w:p>
        </w:tc>
        <w:tc>
          <w:tcPr>
            <w:tcW w:w="111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目标、指标管理方案：抽目标指标：废弃物收集率100%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ab/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措施：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1) 现场、办公区配置垃圾收集点，分类收集；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2)组织人员参加培训，学习相关程序文件。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责任部门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运营部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，费用：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000元，起止时间：20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20.9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共根据识别的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重要环境因素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策划管理方案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个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同上，基本符合标准要求、可行。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职业健康安全目标、指标管理方案：抽目标指标：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杜绝交通伤害事故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管理方案：悬挂警示标示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组织人员参加培训，学习相关程序文件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提高司机自我防范意识。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责任部门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运营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部，费用：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000元，起止时间：20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20.9-12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共根据识别的重大危险源策划管理方案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个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同上，基本符合标准要求、可行。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O8.2</w:t>
            </w:r>
          </w:p>
        </w:tc>
        <w:tc>
          <w:tcPr>
            <w:tcW w:w="11164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策划了《应急准备和响应控制程序》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提供应急预案：针对包括火灾事故、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触电事故、交通事故</w:t>
            </w:r>
            <w:r>
              <w:rPr>
                <w:rFonts w:hint="eastAsia"/>
                <w:sz w:val="21"/>
                <w:szCs w:val="21"/>
              </w:rPr>
              <w:t>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28" w:type="dxa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A249AF"/>
    <w:rsid w:val="0E2B67A3"/>
    <w:rsid w:val="119044E6"/>
    <w:rsid w:val="119F56DC"/>
    <w:rsid w:val="15913E24"/>
    <w:rsid w:val="176842C7"/>
    <w:rsid w:val="1E1D27CB"/>
    <w:rsid w:val="204A2282"/>
    <w:rsid w:val="243C2E2A"/>
    <w:rsid w:val="2858425E"/>
    <w:rsid w:val="2ADF06A2"/>
    <w:rsid w:val="2B6404EC"/>
    <w:rsid w:val="2BEE44E1"/>
    <w:rsid w:val="2D1871B5"/>
    <w:rsid w:val="39FB6C59"/>
    <w:rsid w:val="3B4D7B5E"/>
    <w:rsid w:val="4AB02D32"/>
    <w:rsid w:val="5DBB5D57"/>
    <w:rsid w:val="6508023A"/>
    <w:rsid w:val="70CF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19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2021-01-21T04:22:15Z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