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427" w:tblpY="3248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15"/>
        <w:gridCol w:w="1020"/>
        <w:gridCol w:w="1361"/>
        <w:gridCol w:w="1175"/>
        <w:gridCol w:w="1778"/>
        <w:gridCol w:w="1232"/>
        <w:gridCol w:w="1208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49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陕西宏基混凝土构件有限责任公司</w:t>
            </w:r>
          </w:p>
        </w:tc>
        <w:tc>
          <w:tcPr>
            <w:tcW w:w="1232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电液式压力试验机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HJ-SY-01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YA-2000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级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标准测力仪1级</w:t>
            </w:r>
          </w:p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秒表0.01s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陕西卓信工程检测有限公司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电液式压力试验机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HJ-SY-02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YA-300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级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标准测力仪1级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高度游标卡尺0.02mm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秒表0.01s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电子天平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HJ-SY-49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JSB30-1</w:t>
            </w:r>
          </w:p>
        </w:tc>
        <w:tc>
          <w:tcPr>
            <w:tcW w:w="1175" w:type="dxa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Ⅲ级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F1\M1</w:t>
            </w:r>
            <w:r>
              <w:rPr>
                <w:rFonts w:hint="eastAsia"/>
                <w:color w:val="auto"/>
                <w:szCs w:val="21"/>
              </w:rPr>
              <w:t>等砝码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电子天平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HJ-SY-32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KD-2000NEC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Ⅱ</w:t>
            </w:r>
            <w:r>
              <w:rPr>
                <w:rFonts w:hint="eastAsia"/>
                <w:color w:val="auto"/>
                <w:szCs w:val="21"/>
              </w:rPr>
              <w:t>级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F1\M1</w:t>
            </w:r>
            <w:r>
              <w:rPr>
                <w:rFonts w:hint="eastAsia"/>
                <w:color w:val="auto"/>
                <w:szCs w:val="21"/>
              </w:rPr>
              <w:t>等砝码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电子计重称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HJ-SY-13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JZC-30TSE</w:t>
            </w:r>
          </w:p>
        </w:tc>
        <w:tc>
          <w:tcPr>
            <w:tcW w:w="1175" w:type="dxa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Ⅲ级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F1\M1</w:t>
            </w:r>
            <w:r>
              <w:rPr>
                <w:rFonts w:hint="eastAsia"/>
                <w:color w:val="auto"/>
                <w:szCs w:val="21"/>
              </w:rPr>
              <w:t>等砝码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分析天平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HJ-SY-12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TD10000</w:t>
            </w:r>
          </w:p>
        </w:tc>
        <w:tc>
          <w:tcPr>
            <w:tcW w:w="1175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Ⅲ级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F1\M1</w:t>
            </w:r>
            <w:r>
              <w:rPr>
                <w:rFonts w:hint="eastAsia"/>
                <w:color w:val="auto"/>
                <w:szCs w:val="21"/>
              </w:rPr>
              <w:t>等砝码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抗折抗压一体机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HJ-SY-24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DYE-300-10</w:t>
            </w:r>
          </w:p>
        </w:tc>
        <w:tc>
          <w:tcPr>
            <w:tcW w:w="117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I</w:t>
            </w:r>
            <w:r>
              <w:rPr>
                <w:rFonts w:hint="eastAsia" w:cs="Times New Roman"/>
                <w:color w:val="auto"/>
                <w:szCs w:val="21"/>
              </w:rPr>
              <w:t>级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标准测力仪1级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秒表0.01s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碎石压碎值仪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HJ-SY-37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内径152mm</w:t>
            </w:r>
          </w:p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高度210mm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±</w:t>
            </w:r>
            <w:r>
              <w:rPr>
                <w:rFonts w:hint="eastAsia" w:eastAsia="宋体"/>
                <w:color w:val="auto"/>
                <w:sz w:val="22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2"/>
              </w:rPr>
              <w:t>㎜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游标卡尺：</w:t>
            </w:r>
          </w:p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分度值0.02mm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中铁一局集团有限公司计量试验检测中心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/6/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auto"/>
                <w:szCs w:val="21"/>
              </w:rPr>
              <w:t>安全质量环保部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游标卡尺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HJ-SY-41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Cs w:val="21"/>
              </w:rPr>
              <w:t>0mm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±0.04mm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Cs w:val="21"/>
              </w:rPr>
              <w:t>等量块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/6/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至陕西卓信工程检测有限公司、陕西匠鑫检验检测有限公司、</w:t>
            </w:r>
            <w:r>
              <w:rPr>
                <w:rFonts w:hint="eastAsia"/>
                <w:color w:val="auto"/>
                <w:szCs w:val="21"/>
              </w:rPr>
              <w:t>中铁一局集团有限公司计量试验检测中心</w:t>
            </w:r>
            <w:r>
              <w:rPr>
                <w:rFonts w:hint="eastAsia"/>
                <w:szCs w:val="21"/>
                <w:lang w:val="en-US" w:eastAsia="zh-CN"/>
              </w:rPr>
              <w:t>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</w:tc>
      </w:tr>
    </w:tbl>
    <w:p>
      <w:pPr>
        <w:ind w:firstLine="2310" w:firstLineChars="1100"/>
        <w:rPr>
          <w:szCs w:val="21"/>
        </w:rPr>
      </w:pPr>
      <w:bookmarkStart w:id="1" w:name="_GoBack"/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-1118235</wp:posOffset>
            </wp:positionV>
            <wp:extent cx="7432675" cy="10588625"/>
            <wp:effectExtent l="0" t="0" r="9525" b="3175"/>
            <wp:wrapNone/>
            <wp:docPr id="2" name="图片 2" descr="扫描全能王 2021-01-04 22.28.0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4 22.28.02_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2675" cy="1058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                </w:t>
      </w:r>
      <w:r>
        <w:rPr>
          <w:szCs w:val="21"/>
        </w:rPr>
        <w:t>编号</w:t>
      </w:r>
      <w:r>
        <w:rPr>
          <w:rFonts w:hint="eastAsia"/>
          <w:szCs w:val="21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266</w:t>
      </w:r>
      <w:r>
        <w:rPr>
          <w:szCs w:val="21"/>
          <w:u w:val="single"/>
        </w:rPr>
        <w:t>-2020</w:t>
      </w:r>
      <w:bookmarkEnd w:id="0"/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0095"/>
    <w:rsid w:val="0008314D"/>
    <w:rsid w:val="000C797F"/>
    <w:rsid w:val="001442D5"/>
    <w:rsid w:val="00380CF7"/>
    <w:rsid w:val="0044430F"/>
    <w:rsid w:val="00471EA9"/>
    <w:rsid w:val="00476AED"/>
    <w:rsid w:val="004E08D2"/>
    <w:rsid w:val="00517AAF"/>
    <w:rsid w:val="00545424"/>
    <w:rsid w:val="005737F2"/>
    <w:rsid w:val="00760342"/>
    <w:rsid w:val="00784B27"/>
    <w:rsid w:val="00841D6C"/>
    <w:rsid w:val="008E2CD1"/>
    <w:rsid w:val="00905D32"/>
    <w:rsid w:val="009339FB"/>
    <w:rsid w:val="009761F1"/>
    <w:rsid w:val="00A20A30"/>
    <w:rsid w:val="00A60095"/>
    <w:rsid w:val="00A703CB"/>
    <w:rsid w:val="00B56CE1"/>
    <w:rsid w:val="00BF6AB2"/>
    <w:rsid w:val="00CA4C27"/>
    <w:rsid w:val="00F02278"/>
    <w:rsid w:val="00F11E0A"/>
    <w:rsid w:val="00FF7080"/>
    <w:rsid w:val="015E4070"/>
    <w:rsid w:val="0EE75FEF"/>
    <w:rsid w:val="15FE121C"/>
    <w:rsid w:val="1C350ECA"/>
    <w:rsid w:val="2A7A3DD1"/>
    <w:rsid w:val="2E9C31C2"/>
    <w:rsid w:val="4CCE0C42"/>
    <w:rsid w:val="53AF2026"/>
    <w:rsid w:val="57355551"/>
    <w:rsid w:val="59562F79"/>
    <w:rsid w:val="6E606B6D"/>
    <w:rsid w:val="6F547835"/>
    <w:rsid w:val="77C31E90"/>
    <w:rsid w:val="7CDE7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color w:val="333333"/>
    </w:rPr>
  </w:style>
  <w:style w:type="character" w:styleId="9">
    <w:name w:val="Hyperlink"/>
    <w:basedOn w:val="7"/>
    <w:semiHidden/>
    <w:unhideWhenUsed/>
    <w:uiPriority w:val="99"/>
    <w:rPr>
      <w:color w:val="0000FF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menutxt"/>
    <w:basedOn w:val="7"/>
    <w:qFormat/>
    <w:uiPriority w:val="0"/>
    <w:rPr>
      <w:b/>
    </w:rPr>
  </w:style>
  <w:style w:type="character" w:customStyle="1" w:styleId="16">
    <w:name w:val="current2"/>
    <w:basedOn w:val="7"/>
    <w:qFormat/>
    <w:uiPriority w:val="0"/>
    <w:rPr>
      <w:b/>
      <w:color w:val="000000"/>
    </w:rPr>
  </w:style>
  <w:style w:type="character" w:customStyle="1" w:styleId="17">
    <w:name w:val="disabled"/>
    <w:basedOn w:val="7"/>
    <w:qFormat/>
    <w:uiPriority w:val="0"/>
    <w:rPr>
      <w:vanish/>
    </w:rPr>
  </w:style>
  <w:style w:type="character" w:customStyle="1" w:styleId="18">
    <w:name w:val="tip"/>
    <w:basedOn w:val="7"/>
    <w:qFormat/>
    <w:uiPriority w:val="0"/>
    <w:rPr>
      <w:rFonts w:hint="eastAsia" w:ascii="宋体" w:hAnsi="宋体" w:eastAsia="宋体" w:cs="宋体"/>
      <w:color w:val="999999"/>
      <w:sz w:val="12"/>
      <w:szCs w:val="12"/>
    </w:rPr>
  </w:style>
  <w:style w:type="character" w:customStyle="1" w:styleId="19">
    <w:name w:val="tip1"/>
    <w:basedOn w:val="7"/>
    <w:qFormat/>
    <w:uiPriority w:val="0"/>
    <w:rPr>
      <w:sz w:val="12"/>
      <w:szCs w:val="12"/>
    </w:rPr>
  </w:style>
  <w:style w:type="character" w:customStyle="1" w:styleId="20">
    <w:name w:val="tip1_right"/>
    <w:basedOn w:val="7"/>
    <w:qFormat/>
    <w:uiPriority w:val="0"/>
    <w:rPr>
      <w:color w:val="008000"/>
    </w:rPr>
  </w:style>
  <w:style w:type="character" w:customStyle="1" w:styleId="21">
    <w:name w:val="tip1_error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2021-01-04T15:02:33Z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