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0660-2020-Q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安康市皓翔节能保温集团有限公司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陕西省安康市汉滨区五里工业园区</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725000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陕西省安康市汉滨区五里工业园区</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725000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916109005966656190</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0915-3913678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黎阳贵</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黎胜桥</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41</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w:t>
      </w:r>
      <w:bookmarkStart w:id="15" w:name="审核范围"/>
      <w:r>
        <w:rPr>
          <w:rFonts w:hint="eastAsia"/>
          <w:b/>
          <w:color w:val="000000" w:themeColor="text1"/>
          <w:sz w:val="22"/>
          <w:szCs w:val="22"/>
        </w:rPr>
        <w:t>保温砂浆、保温板、真石漆的生产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4961255</wp:posOffset>
            </wp:positionH>
            <wp:positionV relativeFrom="paragraph">
              <wp:posOffset>137160</wp:posOffset>
            </wp:positionV>
            <wp:extent cx="488950" cy="345440"/>
            <wp:effectExtent l="0" t="0" r="6350" b="165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88950" cy="345440"/>
                    </a:xfrm>
                    <a:prstGeom prst="rect">
                      <a:avLst/>
                    </a:prstGeom>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2020.12.26</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5C2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2020-12-22T06:37:50Z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