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德阳中大电力成套设备制造有限公司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17.10.02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一般机械加工</w:t>
            </w:r>
            <w:r>
              <w:rPr>
                <w:rFonts w:hint="eastAsia" w:ascii="宋体" w:hAnsi="宋体"/>
                <w:szCs w:val="21"/>
                <w:lang w:eastAsia="zh-CN"/>
              </w:rPr>
              <w:t>工艺流程：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来料接件-----检验----机械加工（车、铣、钻等）-----焊接----检验---入库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机械零部件加工尺寸精度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等控制风险</w:t>
            </w:r>
            <w:r>
              <w:rPr>
                <w:rFonts w:hint="eastAsia"/>
                <w:b/>
                <w:sz w:val="20"/>
                <w:lang w:eastAsia="zh-CN"/>
              </w:rPr>
              <w:t>，控制措施；人员培训合格上岗，设备定期维护保养。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400" w:lineRule="exact"/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相关法律法规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中华人民共和国合同法、中华人民共和国劳动法、中华人民共和国安全消防法、中华人民共和国产品质量法、中华人民共和国消费者权益法等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中华人民共和国安全生产法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</w:rPr>
              <w:t>产品执行标准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：</w:t>
            </w:r>
            <w:bookmarkStart w:id="5" w:name="_GoBack"/>
            <w:bookmarkEnd w:id="5"/>
            <w:r>
              <w:rPr>
                <w:rFonts w:hint="eastAsia" w:eastAsia="宋体"/>
                <w:b w:val="0"/>
                <w:bCs/>
                <w:sz w:val="21"/>
                <w:szCs w:val="21"/>
              </w:rPr>
              <w:t xml:space="preserve">JB/T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9168.1-1998械加工工艺总则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、GB/T 1804-2000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一般公差 未注公差的线性和角度尺寸的公差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、一般机械加工图纸等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u w:val="none"/>
                <w:lang w:eastAsia="zh-CN"/>
              </w:rPr>
              <w:t>主要质量要求：</w:t>
            </w:r>
            <w:r>
              <w:rPr>
                <w:rFonts w:hint="eastAsia" w:ascii="宋体" w:hAnsi="宋体" w:eastAsia="宋体" w:cs="Times New Roman"/>
                <w:szCs w:val="22"/>
                <w:u w:val="none"/>
                <w:lang w:val="en-US" w:eastAsia="zh-CN"/>
              </w:rPr>
              <w:t>加工产品的外观质量、尺寸精度</w:t>
            </w:r>
            <w:r>
              <w:rPr>
                <w:rFonts w:hint="eastAsia" w:ascii="宋体" w:hAnsi="宋体" w:eastAsia="宋体" w:cs="Times New Roman"/>
                <w:szCs w:val="22"/>
                <w:u w:val="none"/>
                <w:lang w:eastAsia="zh-CN"/>
              </w:rPr>
              <w:t>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2020.12.25</w:t>
      </w:r>
      <w:r>
        <w:rPr>
          <w:rFonts w:hint="eastAsia" w:ascii="宋体"/>
          <w:b/>
          <w:sz w:val="24"/>
          <w:szCs w:val="24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2020.12.25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944B6"/>
    <w:rsid w:val="27CC598E"/>
    <w:rsid w:val="280F00F1"/>
    <w:rsid w:val="28F02782"/>
    <w:rsid w:val="29861790"/>
    <w:rsid w:val="2A9F3AF0"/>
    <w:rsid w:val="2FE4088F"/>
    <w:rsid w:val="45EA6484"/>
    <w:rsid w:val="479B0C4B"/>
    <w:rsid w:val="4B33209D"/>
    <w:rsid w:val="53B441ED"/>
    <w:rsid w:val="5659082D"/>
    <w:rsid w:val="56BA3A14"/>
    <w:rsid w:val="5BC96043"/>
    <w:rsid w:val="5BF614B4"/>
    <w:rsid w:val="638D68BC"/>
    <w:rsid w:val="64DE7579"/>
    <w:rsid w:val="688542CD"/>
    <w:rsid w:val="6C7A72B0"/>
    <w:rsid w:val="75D41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2020-12-25T01:09:25Z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