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</w:t>
            </w:r>
            <w:r>
              <w:rPr>
                <w:rFonts w:hint="eastAsia"/>
                <w:sz w:val="24"/>
                <w:szCs w:val="24"/>
              </w:rPr>
              <w:t>主管领导：孟泾河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陪同人员：刘弯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李俐、郭力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2020年12月23日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审核条款：Q:5.3；6.2；7.1.3；7.1.4；8.1；8.5.1；8.5.2；8.5.4；8.5.6；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szCs w:val="21"/>
              </w:rPr>
              <w:t>》，已经明确了生产部的岗位职责，具体为：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1.负责编制生产计划，并按照生产计划的要求安排市场，保质保量完成生产任务。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2.负责对设备、工装进行日常保养、使用的管理。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3.负责生产现场工作环境的控制。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4.负责不合格输出的处置。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5.负责组织对特殊过程的确认。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6.负责仓库的管理，存储物资、生产过程标识和可追溯性及产品防护控制。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7.负责生产数据的监视、测量、分析和评价。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8.负责全公司设备保养、维修和设备采购。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9.实现设备保养制度化，维修及时化，最大限度发挥现有设备的使用效率。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10.建立设备原始台帐，对应到期保养的设备及时在生产空隙时进行保养。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11.对生产中日常设备保养进行监督和检查。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1、产品一次交验合格率≥95%；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3、设备完好率≥98%；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1、产品一次交验合格率98%；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3、设备完好率99%；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——厂房面积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00平方米左右，车间、库房分开，办公场所面积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0平方米。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2、查《设备管理台账》主要设备包括：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</w:t>
            </w:r>
            <w:r>
              <w:rPr>
                <w:rFonts w:hint="eastAsia" w:ascii="宋体" w:hAnsi="宋体"/>
                <w:szCs w:val="21"/>
              </w:rPr>
              <w:t>等，可以满足生产需要。经查，生产部对设备按月方式进行点检维护保养，并实施。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3、抽查设施保养记录，采用《设备维护保养计划》进行记录。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1）设施名称：</w:t>
            </w:r>
            <w:r>
              <w:rPr>
                <w:rFonts w:hint="eastAsia" w:ascii="宋体" w:hAnsi="宋体"/>
                <w:color w:val="000000"/>
                <w:sz w:val="24"/>
              </w:rPr>
              <w:t>数控车床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2）设施名称：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加工中心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3）</w:t>
            </w:r>
            <w:r>
              <w:rPr>
                <w:rFonts w:hint="eastAsia" w:ascii="宋体" w:hAnsi="宋体"/>
                <w:szCs w:val="21"/>
              </w:rPr>
              <w:t>设施名称：台式钻床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年11月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抽《设备维护保养记录》，20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.6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台钻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故障</w:t>
            </w:r>
            <w:r>
              <w:rPr>
                <w:rFonts w:hint="eastAsia" w:ascii="宋体" w:hAnsi="宋体"/>
                <w:color w:val="000000"/>
              </w:rPr>
              <w:t>描述：主轴箱变速操纵自动脱落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维修情况：更换弹簧或弹簧尾端加垫，也可将弹簧拉长后再使用。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验收人：孟泾河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车间内设备布置合理，通道部分不畅通，照明设施齐全，均配备了电风扇、消防设施等设施，作业场所光线较充足。生产区域对环境要求不高，目前工作环境符合生产需要。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公司主要生产产品：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精密零部件的加工，工业缝纫机的设计生产和销售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公司产品执行标准：GB/T1184-1996《形状和位置公差未注公差值》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GB/T4458.4-2003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机械制图  尺寸注法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GB/T1031-2009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产品几何技术规范(GPS)表面结构轮廓法表面粗糙度参数及其数值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GB/T700-2006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碳素结构钢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GB/T3077-2012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合金结构钢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GB/T25376-2010《金属切削机床 机械加工件通用技术条件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、QB/T 2627-2004 工业用缝纫机连续缝纫的试验方法、 QB∕T 4307-2012 工业用缝纫机 绗缝机数字控制系统</w:t>
            </w:r>
            <w:r>
              <w:rPr>
                <w:rFonts w:hint="eastAsia" w:ascii="宋体" w:hAnsi="宋体"/>
                <w:szCs w:val="21"/>
              </w:rPr>
              <w:t>等标准及客户技术、工艺要求。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，策划输出的具体结果包括以下内容：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c）确定符合产品和服务要求的资源；---工艺流程图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----需确认/特殊过程：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销售服务过程。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----外包过程：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生产和服务提供的控制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8.5.1</w:t>
            </w:r>
          </w:p>
          <w:p>
            <w:pPr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1、查生产车间各工序(工位)均有有正在生产的工艺卡、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加工技术质量要求规范</w:t>
            </w:r>
            <w:r>
              <w:rPr>
                <w:rFonts w:hint="eastAsia" w:ascii="宋体" w:hAnsi="宋体"/>
                <w:color w:val="auto"/>
                <w:szCs w:val="21"/>
              </w:rPr>
              <w:t>、设备操作规程，均为现行有效的文件，受控标识清楚；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3、远程查看：现场有：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</w:t>
            </w:r>
            <w:r>
              <w:rPr>
                <w:rFonts w:hint="eastAsia" w:ascii="宋体" w:hAnsi="宋体"/>
                <w:color w:val="auto"/>
                <w:szCs w:val="21"/>
              </w:rPr>
              <w:t>等，生产相关设备工作正常，状态良好，无异常现象，符合产品的生产的条件及要求。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4、现场配置了相应的检测设备，主要为游标卡尺、深度尺、高度尺、百分表等。均有检定状态标识。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：来料检验→粗加工工序→精加工工序→检验→包装→用户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出示了《生产计划》明确的名称、图号、计划数量、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拉料时间</w:t>
            </w:r>
            <w:r>
              <w:rPr>
                <w:rFonts w:hint="eastAsia" w:ascii="宋体" w:hAnsi="宋体"/>
                <w:color w:val="auto"/>
                <w:szCs w:val="21"/>
              </w:rPr>
              <w:t>等内容；</w:t>
            </w: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名称             图号            计划数量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拉料时间</w:t>
            </w: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DL7.854.064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/>
                <w:color w:val="auto"/>
                <w:szCs w:val="21"/>
              </w:rPr>
              <w:t>件          2020.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27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台体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DL8.000.0681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件           2020.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机壳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DL8.241.146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15</w:t>
            </w:r>
            <w:r>
              <w:rPr>
                <w:rFonts w:hint="eastAsia" w:ascii="宋体" w:hAnsi="宋体"/>
                <w:color w:val="auto"/>
                <w:szCs w:val="21"/>
              </w:rPr>
              <w:t>0件          2020.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…………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提供了《加工工艺规程》，零件代号：DL7.854.064，零件名称：密封环。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加工内容：1、数控车加工外形端面内孔端面起每1.5mm加工槽深宽0.1mm共3个及切面；2、数控车调头软爪撑内孔加工外形端面倒角；3、检验。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查看现场：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零（部）组件生产质量跟踪卡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包含了产品零部组件首件检测记录、</w:t>
            </w:r>
            <w:r>
              <w:rPr>
                <w:rFonts w:hint="eastAsia" w:ascii="宋体" w:hAnsi="宋体"/>
                <w:color w:val="auto"/>
                <w:szCs w:val="21"/>
              </w:rPr>
              <w:t>巡检、完工检验单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1.22日</w:t>
            </w:r>
            <w:r>
              <w:rPr>
                <w:rFonts w:hint="eastAsia" w:ascii="宋体" w:hAnsi="宋体"/>
                <w:color w:val="auto"/>
                <w:szCs w:val="21"/>
              </w:rPr>
              <w:t>产品首、巡检记录表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内容包括：产品名称、检验项目、工序、检测记录、检验员等；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工序：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检验项目                        检验记录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内径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69.6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.675±0.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5              +0.01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内径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67.6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5                  +0.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高度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20.6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.5±0.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+0.0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检验员：张斌      2020.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再查《加工工艺规程》，零件代号：GK231-4型多针机，零件名称：后拖轮右大轴套。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加工内容：1、数控车调头软爪外径加工端面倒角保总长尺寸；2、数控车调头软爪撑内孔加工端面倒角；3、检验。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零（部）组件生产质量跟踪卡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包含了产品零部组件首件检测记录、</w:t>
            </w:r>
            <w:r>
              <w:rPr>
                <w:rFonts w:hint="eastAsia" w:ascii="宋体" w:hAnsi="宋体"/>
                <w:color w:val="auto"/>
                <w:szCs w:val="21"/>
              </w:rPr>
              <w:t>巡检、完工检验单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2.12日</w:t>
            </w:r>
            <w:r>
              <w:rPr>
                <w:rFonts w:hint="eastAsia" w:ascii="宋体" w:hAnsi="宋体"/>
                <w:color w:val="auto"/>
                <w:szCs w:val="21"/>
              </w:rPr>
              <w:t>产品首、巡检记录表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内容包括：产品名称、检验项目、工序、检测记录、检验员等；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后拖轮右大轴套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工序：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检验项目                        检验记录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直径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5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+0.01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外长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MS Mincho" w:hAnsi="MS Mincho" w:eastAsia="宋体" w:cs="MS Mincho"/>
                <w:color w:val="auto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5    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+0.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内长11.1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+0.0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检验员：张斌      2020.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2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抽《工序完工检验单》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1、产品：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产品图号：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DL7.854.064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工序名称：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车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材料牌号：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不锈钢管1Cr18NiTi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抽检数量：5件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操作者：孙明利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产品工序要求：尺寸符合图纸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检验记录：与图纸相符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检验人员：张斌    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3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二、查</w:t>
            </w:r>
            <w:r>
              <w:rPr>
                <w:rFonts w:hint="eastAsia" w:ascii="宋体" w:hAnsi="宋体"/>
                <w:color w:val="auto"/>
                <w:szCs w:val="21"/>
              </w:rPr>
              <w:t>工业缝纫机的生产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采购部件</w:t>
            </w:r>
            <w:r>
              <w:rPr>
                <w:rFonts w:hint="eastAsia" w:ascii="宋体" w:hAnsi="宋体"/>
                <w:color w:val="auto"/>
                <w:szCs w:val="21"/>
              </w:rPr>
              <w:t>→生产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/>
                <w:color w:val="auto"/>
                <w:szCs w:val="21"/>
              </w:rPr>
              <w:t>→检验验收→用户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出示了《生产计划》明确的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机型</w:t>
            </w:r>
            <w:r>
              <w:rPr>
                <w:rFonts w:hint="eastAsia" w:ascii="宋体" w:hAnsi="宋体"/>
                <w:color w:val="auto"/>
                <w:szCs w:val="21"/>
              </w:rPr>
              <w:t>、计划数量等内容；</w:t>
            </w: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机型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十二月数量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GT630D                25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GT638D                5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GK335                 10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GK337                 20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GK339                 4</w:t>
            </w: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GK321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20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提供了《装配工序卡片》，产品型号：GK335，工序：装配主轴。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要求：1、主轴后节左、中轴承组件正转第一颗螺钉支主轴锥坑，主轴右轴承组件正转第一颗螺钉支主轴平面，轴向手感无间隙；2、联轴器右正转第一颗螺钉支锥坑，主动轮正转第一颗螺钉支平面；3、主轴前节左端面不露出机壳面，紧固联轴器左螺钉。4、螺钉紧固力矩 30kg.cm；5、主轴转动轻滑无死点，扭矩≤8cN.m。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再查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《装配工序卡片》，产品型号：GK335(GK337)，工序：针杆高度定位。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技术要求：1、针扎旋紧力矩 30kg.cm，确认针杆上下运动无死点；2、针杆运动到最低位置时，长针尖刚好接触工装定位面，支针螺钉正对操作者支紧针杆接头螺钉30kg.cm）；3、针杆上挑线支紧螺钉力矩25kg.cm。</w:t>
            </w:r>
          </w:p>
          <w:p>
            <w:pPr>
              <w:widowControl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工具及辅助材料：一字开刀、开口扳手、GK335专用针杆高度工装。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查看现场：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缝纫机检查记录表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日期：2020年12月11日，式样：GK335D\GK339D3E\GK339D3E;头部机号：101000033、101100151、101100152.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检查项目                规格/要求                   检查结论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观</w:t>
            </w:r>
          </w:p>
          <w:p>
            <w:pPr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涂装面                 无伤痕、污迹                   合格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盖板缝隙              缝隙无明显间隙                  合格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……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装配运转检查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针杆直角方向间隙加压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针杆运动方向间隙加压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送布牙间隙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差动牙间隙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缝制检查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普通布料试缝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不应有断针，断线、跳针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中厚料试缝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、浮线、花针，布料表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连续缝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面线迹整齐均匀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  合格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综合判定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何正正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2020.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再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抽《缝纫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机检查记录表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日期：2020年11月24日，式样：GK3321-9W;头部机号：100700040、100800040、100800039.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检查项目                规格/要求                   检查结论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观</w:t>
            </w:r>
          </w:p>
          <w:p>
            <w:pPr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涂装面                 无伤痕、污迹                   合格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盖板缝隙              缝隙无明显间隙                  合格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……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装配运转检查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针杆直角方向间隙加压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针杆运动方向间隙加压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送布牙间隙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差动牙间隙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缝制检查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普通布料试缝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不应有断针，断线、跳针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中厚料试缝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、浮线、花针，布料表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连续缝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面线迹整齐均匀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  合格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综合判定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FF0000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程岗宁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2020.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24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25400</wp:posOffset>
                  </wp:positionV>
                  <wp:extent cx="2436495" cy="1827530"/>
                  <wp:effectExtent l="0" t="0" r="1905" b="1270"/>
                  <wp:wrapNone/>
                  <wp:docPr id="3" name="图片 3" descr="56ffef26bf2b197198d529665d68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6ffef26bf2b197198d529665d683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19050</wp:posOffset>
                  </wp:positionV>
                  <wp:extent cx="2457450" cy="1843405"/>
                  <wp:effectExtent l="0" t="0" r="6350" b="10795"/>
                  <wp:wrapNone/>
                  <wp:docPr id="2" name="图片 2" descr="4034db2f23243d96c9aa0b760433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34db2f23243d96c9aa0b760433e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46990</wp:posOffset>
                  </wp:positionV>
                  <wp:extent cx="2491105" cy="1869440"/>
                  <wp:effectExtent l="0" t="0" r="10795" b="10160"/>
                  <wp:wrapNone/>
                  <wp:docPr id="5" name="图片 5" descr="51382296aa94c00cd3a4d78539000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1382296aa94c00cd3a4d78539000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2507615" cy="1880870"/>
                  <wp:effectExtent l="0" t="0" r="6985" b="11430"/>
                  <wp:wrapNone/>
                  <wp:docPr id="4" name="图片 4" descr="0e8e1b0c9807931d6906d6d776375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8e1b0c9807931d6906d6d7763758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整个过程基本受控；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400" w:lineRule="atLeas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0" w:type="auto"/>
            <w:vAlign w:val="top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1．在生产现场，车间的来料坯件采用打印标识，标识：产品代号等；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2．成品通过产品检验记录进行追溯，主要记录内容：检验日期，产品型号、品名、数量等；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查，公司文件，对产品的防护进行了要求，主要为产品在加工、储运过程的防护。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观察车间现场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转运：所有材料转运过程中均有防护，公司的原料堆放整齐，采用金属框或托盘进行盛装，采用手动叉车进行运转，人工防护基本到位。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运输过程管理：要求运输方进行防护，不得淋雨、震动。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查看原材料、成品，均按要求放置，防护得当。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产品防护基本符合要求。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查，产品为客户出工艺卡的定制产品，无工艺、材料等更改。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6A6974"/>
    <w:rsid w:val="08620420"/>
    <w:rsid w:val="091B1591"/>
    <w:rsid w:val="0CA10B0D"/>
    <w:rsid w:val="0EEA758E"/>
    <w:rsid w:val="10B5177B"/>
    <w:rsid w:val="11705158"/>
    <w:rsid w:val="13603D92"/>
    <w:rsid w:val="138166F3"/>
    <w:rsid w:val="16ED6515"/>
    <w:rsid w:val="1AC90A38"/>
    <w:rsid w:val="21EA73C7"/>
    <w:rsid w:val="24057A64"/>
    <w:rsid w:val="244D4C9D"/>
    <w:rsid w:val="25A05C31"/>
    <w:rsid w:val="26AB1BEB"/>
    <w:rsid w:val="26DB2CE3"/>
    <w:rsid w:val="26FC2EAB"/>
    <w:rsid w:val="284A13E7"/>
    <w:rsid w:val="28936903"/>
    <w:rsid w:val="2B216E5F"/>
    <w:rsid w:val="31137B7F"/>
    <w:rsid w:val="39585B7B"/>
    <w:rsid w:val="412B2244"/>
    <w:rsid w:val="46385546"/>
    <w:rsid w:val="46DF6C6F"/>
    <w:rsid w:val="490F7B52"/>
    <w:rsid w:val="4B106B17"/>
    <w:rsid w:val="4D525D2B"/>
    <w:rsid w:val="50505304"/>
    <w:rsid w:val="515744E7"/>
    <w:rsid w:val="543A3B58"/>
    <w:rsid w:val="57AD6C68"/>
    <w:rsid w:val="59AD2D6A"/>
    <w:rsid w:val="5C937918"/>
    <w:rsid w:val="63B173AA"/>
    <w:rsid w:val="65597D04"/>
    <w:rsid w:val="65CE2F52"/>
    <w:rsid w:val="666810D7"/>
    <w:rsid w:val="67C82ACA"/>
    <w:rsid w:val="68602915"/>
    <w:rsid w:val="68F038BA"/>
    <w:rsid w:val="69E16172"/>
    <w:rsid w:val="70931EB4"/>
    <w:rsid w:val="71A03182"/>
    <w:rsid w:val="72195AAF"/>
    <w:rsid w:val="73760486"/>
    <w:rsid w:val="7B8450F8"/>
    <w:rsid w:val="7DD56214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2020-12-23T04:06:47Z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