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r>
        <w:rPr>
          <w:rFonts w:hint="eastAsia" w:eastAsia="隶书"/>
          <w:sz w:val="30"/>
          <w:szCs w:val="30"/>
          <w:lang w:eastAsia="zh-CN"/>
        </w:rPr>
        <w:drawing>
          <wp:anchor distT="0" distB="0" distL="114300" distR="114300" simplePos="0" relativeHeight="251658240" behindDoc="0" locked="0" layoutInCell="1" allowOverlap="1">
            <wp:simplePos x="0" y="0"/>
            <wp:positionH relativeFrom="column">
              <wp:posOffset>-358140</wp:posOffset>
            </wp:positionH>
            <wp:positionV relativeFrom="paragraph">
              <wp:posOffset>-894080</wp:posOffset>
            </wp:positionV>
            <wp:extent cx="7127875" cy="10553065"/>
            <wp:effectExtent l="0" t="0" r="9525" b="635"/>
            <wp:wrapNone/>
            <wp:docPr id="1" name="图片 1" descr="反馈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反馈表"/>
                    <pic:cNvPicPr>
                      <a:picLocks noChangeAspect="1"/>
                    </pic:cNvPicPr>
                  </pic:nvPicPr>
                  <pic:blipFill>
                    <a:blip r:embed="rId6"/>
                    <a:stretch>
                      <a:fillRect/>
                    </a:stretch>
                  </pic:blipFill>
                  <pic:spPr>
                    <a:xfrm>
                      <a:off x="0" y="0"/>
                      <a:ext cx="7127875" cy="10553065"/>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陕西精-一工业科技有限公司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GB/T19001-2016/ISO9001:2015</w:t>
            </w:r>
            <w:bookmarkEnd w:id="1"/>
          </w:p>
          <w:p>
            <w:pPr>
              <w:ind w:left="70" w:leftChars="29"/>
              <w:rPr>
                <w:rFonts w:hint="eastAsia"/>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0735-2020-Q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李俐</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2020.12.22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2020.12.22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2020.12.22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4" w:name="_GoBack"/>
      <w:bookmarkEnd w:id="4"/>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2F632FE"/>
    <w:rsid w:val="47FB5A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2020-12-23T06:51:20Z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