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陕西精一工业科技有限公司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赵晓春/陪同人员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：王晓志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李俐、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郭力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2020年12月22日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■ GB/T 19001:2016 idt ISO 9001:2015标准   不适用条款: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无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■客户管理体系文件   ■适用的法律法规  □其他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询问</w:t>
            </w:r>
            <w:r>
              <w:rPr>
                <w:rFonts w:hint="eastAsia"/>
                <w:szCs w:val="21"/>
                <w:lang w:eastAsia="zh-CN"/>
              </w:rPr>
              <w:t>认证范围、</w:t>
            </w:r>
            <w:r>
              <w:rPr>
                <w:rFonts w:hint="eastAsia"/>
                <w:szCs w:val="21"/>
              </w:rPr>
              <w:t>主要设备</w:t>
            </w:r>
            <w:r>
              <w:rPr>
                <w:rFonts w:hint="eastAsia"/>
                <w:szCs w:val="21"/>
                <w:lang w:eastAsia="zh-CN"/>
              </w:rPr>
              <w:t>等情况</w:t>
            </w: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陕西精一工业科技有限公司</w:t>
            </w:r>
            <w:r>
              <w:rPr>
                <w:rFonts w:hint="eastAsia"/>
                <w:szCs w:val="21"/>
              </w:rPr>
              <w:t>是一个机械综合加工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工业缝纫机生产</w:t>
            </w:r>
            <w:r>
              <w:rPr>
                <w:rFonts w:hint="eastAsia"/>
                <w:szCs w:val="21"/>
              </w:rPr>
              <w:t>公司,位于陕西省西咸新区沣东新城天海星沣东数码工坊B区3栋一层,公司以机械零部件的机加工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工业缝纫机设计生产</w:t>
            </w:r>
            <w:r>
              <w:rPr>
                <w:rFonts w:hint="eastAsia"/>
                <w:szCs w:val="21"/>
              </w:rPr>
              <w:t>为主，公司具有完善的管理体系和加工制造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工业缝纫机生产</w:t>
            </w:r>
            <w:r>
              <w:rPr>
                <w:rFonts w:hint="eastAsia"/>
                <w:szCs w:val="21"/>
              </w:rPr>
              <w:t>能力,是一家长期给</w:t>
            </w:r>
            <w:r>
              <w:rPr>
                <w:rFonts w:hint="eastAsia"/>
                <w:szCs w:val="21"/>
                <w:lang w:val="en-US" w:eastAsia="zh-CN"/>
              </w:rPr>
              <w:t>法士特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西安标准工业股份有限公司</w:t>
            </w:r>
            <w:r>
              <w:rPr>
                <w:rFonts w:hint="eastAsia"/>
                <w:szCs w:val="21"/>
              </w:rPr>
              <w:t>的供货单位，并以“</w:t>
            </w:r>
            <w:r>
              <w:rPr>
                <w:rFonts w:hint="eastAsia" w:ascii="宋体" w:hAnsi="宋体"/>
                <w:szCs w:val="21"/>
              </w:rPr>
              <w:t>质量为本、顾客至上、持续改进、追求最佳</w:t>
            </w:r>
            <w:r>
              <w:rPr>
                <w:rFonts w:hint="eastAsia"/>
                <w:szCs w:val="21"/>
              </w:rPr>
              <w:t>”的良好口碑被客户认可信得过产品。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经核实该公司目前成立</w:t>
            </w:r>
            <w:r>
              <w:rPr>
                <w:rFonts w:hint="eastAsia"/>
                <w:szCs w:val="21"/>
              </w:rPr>
              <w:t>了</w:t>
            </w:r>
            <w:r>
              <w:rPr>
                <w:rFonts w:hint="eastAsia"/>
                <w:szCs w:val="21"/>
                <w:lang w:val="en-US" w:eastAsia="zh-CN"/>
              </w:rPr>
              <w:t>3个</w:t>
            </w:r>
            <w:r>
              <w:rPr>
                <w:rFonts w:hint="eastAsia"/>
                <w:szCs w:val="21"/>
              </w:rPr>
              <w:t xml:space="preserve">部门： </w:t>
            </w:r>
            <w:r>
              <w:rPr>
                <w:rFonts w:hint="eastAsia"/>
                <w:szCs w:val="21"/>
                <w:lang w:eastAsia="zh-CN"/>
              </w:rPr>
              <w:t>技术部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生产部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抽查：组织机构图、职能分配表、职责描述，基本保持一致。</w:t>
            </w:r>
            <w:bookmarkStart w:id="0" w:name="_GoBack"/>
            <w:bookmarkEnd w:id="0"/>
          </w:p>
          <w:p>
            <w:pPr>
              <w:spacing w:line="400" w:lineRule="exact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企业于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2018年4月2日取得营业执照，注册资本200万元，社会信用代码:91611100MA6TJT5X9A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与负责人沟通核实：陕西省西咸新区沣东新城天海星沣东数码工坊B区3栋一层，与任务书一致。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经确认认证范围为：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精密零部件的加工，工业缝纫机的设计生产和销售，</w:t>
            </w:r>
            <w:r>
              <w:rPr>
                <w:rFonts w:hint="eastAsia" w:ascii="宋体" w:hAnsi="宋体"/>
                <w:szCs w:val="21"/>
              </w:rPr>
              <w:t>与任务书一致。</w:t>
            </w:r>
          </w:p>
          <w:p>
            <w:pPr>
              <w:spacing w:line="40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主要设备为：电脑及办公设备、</w:t>
            </w: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  <w:lang w:val="en-US" w:eastAsia="zh-CN"/>
              </w:rPr>
              <w:t>数控车床、加工中心、卧式普通车床、磨床、台钻、铣床、空压机等。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人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检验</w:t>
            </w:r>
            <w:r>
              <w:rPr>
                <w:rFonts w:hint="eastAsia"/>
                <w:szCs w:val="21"/>
              </w:rPr>
              <w:t>人员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质量管</w:t>
            </w:r>
            <w:r>
              <w:rPr>
                <w:rFonts w:hint="eastAsia" w:ascii="宋体" w:hAnsi="宋体"/>
                <w:szCs w:val="21"/>
              </w:rPr>
              <w:t>理体系运行时间：20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</w:t>
            </w:r>
            <w:r>
              <w:rPr>
                <w:rFonts w:hint="eastAsia"/>
                <w:szCs w:val="21"/>
                <w:lang w:eastAsia="zh-CN"/>
              </w:rPr>
              <w:t>技术部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产品流程见《工艺流程》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查，管理体系文件名称：质量手册，程序文件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,内审/管理评审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r>
              <w:rPr>
                <w:rFonts w:hint="eastAsia" w:ascii="宋体" w:hAnsi="宋体"/>
                <w:szCs w:val="21"/>
              </w:rPr>
              <w:t>产品质量监督抽查情况（QMS）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中华人民共和国公司法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中华人民共和国合同法、中华人民共和国产品质量法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中华人民共和国安全生产法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中华人民共和国计量法等。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GB/T1184-1996《形状和位置公差未注公差值》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GB/T4458.4-2003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机械制图  尺寸注法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GB/T1031-2009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产品几何技术规范(GPS)表面结构轮廓法表面粗糙度参数及其数值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GB/T700-2006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碳素结构钢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GB/T3077-2012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合金结构钢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GB/T25376-2010《金属切削机床 机械加工件通用技术条件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、QB/T 2627-2004 工业用缝纫机连续缝纫的试验方法、 QB∕T 4307-2012 工业用缝纫机 绗缝机数字控制系统。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年暂无抽检。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2160" w:type="dxa"/>
          </w:tcPr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生产工艺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质量</w:t>
            </w:r>
            <w:r>
              <w:rPr>
                <w:rFonts w:hint="eastAsia"/>
                <w:szCs w:val="21"/>
              </w:rPr>
              <w:t>方针</w:t>
            </w:r>
            <w:r>
              <w:rPr>
                <w:rFonts w:hint="eastAsia"/>
                <w:szCs w:val="21"/>
                <w:lang w:eastAsia="zh-CN"/>
              </w:rPr>
              <w:t>与</w:t>
            </w:r>
            <w:r>
              <w:rPr>
                <w:rFonts w:hint="eastAsia" w:ascii="宋体" w:hAnsi="宋体"/>
                <w:szCs w:val="21"/>
              </w:rPr>
              <w:t>质量目标（QMS）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精密零部件的加工：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来料检验→粗加工工序→精加工工序→检验→包装→用户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工业缝纫机的设计生产和销售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客户设计咨询→技术确认→设计方案→客户确认方案→生产加工→检验验收→用户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方针：</w:t>
            </w:r>
            <w:r>
              <w:rPr>
                <w:rFonts w:hint="eastAsia" w:ascii="宋体" w:hAnsi="宋体" w:eastAsia="宋体" w:cs="Times New Roman"/>
                <w:szCs w:val="21"/>
              </w:rPr>
              <w:t>技术创新，规范服务；持续改进，顾客满意。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目标：</w:t>
            </w:r>
            <w:r>
              <w:rPr>
                <w:rFonts w:hint="eastAsia" w:ascii="宋体" w:hAnsi="宋体" w:eastAsia="宋体" w:cs="Times New Roman"/>
                <w:szCs w:val="21"/>
              </w:rPr>
              <w:t>1. 产品一次检验合格率            ≥95％</w:t>
            </w:r>
          </w:p>
          <w:p>
            <w:pPr>
              <w:widowControl/>
              <w:spacing w:line="400" w:lineRule="exact"/>
              <w:ind w:firstLine="630" w:firstLineChars="30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 顾客满意度                    ≥9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5%</w:t>
            </w:r>
            <w:r>
              <w:rPr>
                <w:rFonts w:hint="eastAsia" w:ascii="宋体" w:hAnsi="宋体" w:eastAsia="宋体" w:cs="Times New Roman"/>
                <w:szCs w:val="21"/>
              </w:rPr>
              <w:t>；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监视和测量资源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公司有游标卡尺、千分尺、内径百分表、高度尺、深度尺</w:t>
            </w:r>
            <w:r>
              <w:rPr>
                <w:rFonts w:hint="eastAsia"/>
                <w:szCs w:val="21"/>
                <w:lang w:val="en-US" w:eastAsia="zh-CN"/>
              </w:rPr>
              <w:t>等，</w:t>
            </w:r>
            <w:r>
              <w:rPr>
                <w:rFonts w:hint="eastAsia"/>
                <w:szCs w:val="21"/>
                <w:lang w:eastAsia="zh-CN"/>
              </w:rPr>
              <w:t>是监视或测量产品是否符合要求的测量设备，为保证结果有效可靠，测量设备送有资质的检测单价检测，可进行测量溯源。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设计和开发控制情况； 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客户需求分析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-设计方案-详细设计-设计验证-设计确认与批准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不符合及整改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建立有《内部审核</w:t>
            </w:r>
            <w:r>
              <w:rPr>
                <w:rFonts w:hint="eastAsia"/>
                <w:szCs w:val="21"/>
                <w:lang w:val="en-US" w:eastAsia="zh-CN"/>
              </w:rPr>
              <w:t>控制</w:t>
            </w:r>
            <w:r>
              <w:rPr>
                <w:rFonts w:hint="eastAsia"/>
                <w:szCs w:val="21"/>
              </w:rPr>
              <w:t>程序》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见有《内部审核计划表》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内审时间：20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15-16</w:t>
            </w:r>
            <w:r>
              <w:rPr>
                <w:rFonts w:hint="eastAsia"/>
                <w:szCs w:val="21"/>
              </w:rPr>
              <w:t xml:space="preserve">日       </w:t>
            </w:r>
          </w:p>
          <w:p>
            <w:pPr>
              <w:spacing w:line="0" w:lineRule="atLeas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内</w:t>
            </w:r>
            <w:r>
              <w:rPr>
                <w:rFonts w:hint="eastAsia" w:ascii="Times New Roman" w:hAnsi="Times New Roman" w:cs="Times New Roman"/>
                <w:szCs w:val="21"/>
              </w:rPr>
              <w:t>审组：审核组长：王晓志       组员： 张斌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见有：《内审不符合项报告》1份，涉及</w:t>
            </w:r>
            <w:r>
              <w:rPr>
                <w:rFonts w:hint="eastAsia"/>
                <w:szCs w:val="21"/>
                <w:lang w:eastAsia="zh-CN"/>
              </w:rPr>
              <w:t>综合</w:t>
            </w:r>
            <w:r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  <w:lang w:val="en-US" w:eastAsia="zh-CN"/>
              </w:rPr>
              <w:t>7.5.3.2</w:t>
            </w:r>
            <w:r>
              <w:rPr>
                <w:rFonts w:hint="eastAsia"/>
                <w:szCs w:val="21"/>
              </w:rPr>
              <w:t>条款，不符合事实描述“</w:t>
            </w:r>
            <w:r>
              <w:rPr>
                <w:rFonts w:hint="eastAsia" w:ascii="宋体" w:hAnsi="宋体" w:cs="宋体"/>
                <w:szCs w:val="21"/>
              </w:rPr>
              <w:t>检查发现《</w:t>
            </w:r>
            <w:r>
              <w:rPr>
                <w:rFonts w:hint="eastAsia" w:ascii="宋体" w:hAnsi="宋体"/>
                <w:szCs w:val="21"/>
              </w:rPr>
              <w:t>中华人民共和国计量法</w:t>
            </w:r>
            <w:r>
              <w:rPr>
                <w:rFonts w:hint="eastAsia" w:ascii="宋体" w:hAnsi="宋体" w:cs="宋体"/>
                <w:szCs w:val="21"/>
              </w:rPr>
              <w:t>》不是最新版本</w:t>
            </w:r>
            <w:r>
              <w:rPr>
                <w:rFonts w:hint="eastAsia"/>
                <w:szCs w:val="21"/>
              </w:rPr>
              <w:t>。”针对该</w:t>
            </w:r>
            <w:r>
              <w:rPr>
                <w:rFonts w:hint="eastAsia"/>
                <w:b w:val="0"/>
                <w:bCs w:val="0"/>
                <w:szCs w:val="21"/>
              </w:rPr>
              <w:t>不符合项，已及时采取纠正措施后，经内审员验证关闭。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查见《管理评审计划》、《管理评审报告》等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管理评</w:t>
            </w:r>
            <w:r>
              <w:rPr>
                <w:rFonts w:hint="eastAsia"/>
                <w:szCs w:val="21"/>
              </w:rPr>
              <w:t>审于：</w:t>
            </w:r>
            <w:r>
              <w:rPr>
                <w:rFonts w:hint="eastAsia" w:ascii="宋体" w:hAnsi="宋体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</w:rPr>
              <w:t>年1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  <w:p>
            <w:pPr>
              <w:adjustRightInd w:val="0"/>
              <w:spacing w:line="400" w:lineRule="exact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提出改进项：</w:t>
            </w:r>
          </w:p>
          <w:p>
            <w:pPr>
              <w:spacing w:line="4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⑴</w:t>
            </w:r>
            <w:r>
              <w:rPr>
                <w:rFonts w:hint="eastAsia"/>
                <w:bCs/>
                <w:szCs w:val="20"/>
              </w:rPr>
              <w:t>加强培训，增加骨干人员的管理知识培训和</w:t>
            </w:r>
            <w:r>
              <w:rPr>
                <w:bCs/>
                <w:szCs w:val="20"/>
              </w:rPr>
              <w:t>GB/T 19001-2016</w:t>
            </w:r>
            <w:r>
              <w:rPr>
                <w:rFonts w:hint="eastAsia"/>
                <w:bCs/>
                <w:szCs w:val="20"/>
              </w:rPr>
              <w:t>知识的培训内容,由综合部负责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jc w:val="both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0D7A60"/>
    <w:rsid w:val="0B0D4735"/>
    <w:rsid w:val="0DF209A5"/>
    <w:rsid w:val="0F095EBE"/>
    <w:rsid w:val="0F0D12CA"/>
    <w:rsid w:val="142650A0"/>
    <w:rsid w:val="179F5EE0"/>
    <w:rsid w:val="1A3C75C1"/>
    <w:rsid w:val="1C1911B6"/>
    <w:rsid w:val="1D877AFF"/>
    <w:rsid w:val="210C1771"/>
    <w:rsid w:val="22EC6D8A"/>
    <w:rsid w:val="29961A09"/>
    <w:rsid w:val="2DA81CD8"/>
    <w:rsid w:val="2F7C5E12"/>
    <w:rsid w:val="33B343F0"/>
    <w:rsid w:val="35B84EDF"/>
    <w:rsid w:val="38854E2E"/>
    <w:rsid w:val="39954004"/>
    <w:rsid w:val="3DE272C0"/>
    <w:rsid w:val="3F3612BC"/>
    <w:rsid w:val="49431DC1"/>
    <w:rsid w:val="4B0B76CA"/>
    <w:rsid w:val="4CF83538"/>
    <w:rsid w:val="4EA501EC"/>
    <w:rsid w:val="4EA82C88"/>
    <w:rsid w:val="4ECC4ADA"/>
    <w:rsid w:val="4FFE6DEE"/>
    <w:rsid w:val="54F56379"/>
    <w:rsid w:val="55855A41"/>
    <w:rsid w:val="560403F9"/>
    <w:rsid w:val="57847222"/>
    <w:rsid w:val="582B4933"/>
    <w:rsid w:val="599A2906"/>
    <w:rsid w:val="5CA17AF5"/>
    <w:rsid w:val="5D7F763E"/>
    <w:rsid w:val="6102743B"/>
    <w:rsid w:val="61FD1A37"/>
    <w:rsid w:val="62C7458A"/>
    <w:rsid w:val="63B4242F"/>
    <w:rsid w:val="6938742E"/>
    <w:rsid w:val="69741D30"/>
    <w:rsid w:val="7263724E"/>
    <w:rsid w:val="76132812"/>
    <w:rsid w:val="76EE3827"/>
    <w:rsid w:val="771D2EAF"/>
    <w:rsid w:val="7AF83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2020-12-22T13:21:47Z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