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西安标准精密机械有限公司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西安标准精密机械有限公司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陕西省西安市未央区西围墙工业园3号路14号院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陕西省西安市雁塔区科技六路1号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陕西省西安市雁塔区科技六路1号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710065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赵晓春</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18691886819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吕珂玲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lkl@jnmi. cn</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机械加工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ascii="宋体"/>
                <w:b/>
                <w:color w:val="000000"/>
                <w:sz w:val="20"/>
                <w:szCs w:val="20"/>
              </w:rPr>
              <w:t>陕西省西安市雁塔区科技六路1号</w:t>
            </w:r>
          </w:p>
          <w:p>
            <w:pPr>
              <w:widowControl/>
              <w:spacing w:line="280" w:lineRule="exact"/>
              <w:jc w:val="left"/>
              <w:rPr>
                <w:rFonts w:hint="eastAsia" w:ascii="宋体"/>
                <w:b/>
                <w:color w:val="000000"/>
                <w:sz w:val="20"/>
                <w:szCs w:val="20"/>
              </w:rPr>
            </w:pP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部门：综合部</w:t>
      </w:r>
      <w:r>
        <w:rPr>
          <w:rFonts w:hint="eastAsia" w:ascii="宋体" w:hAnsi="宋体"/>
          <w:b/>
          <w:color w:val="000000"/>
          <w:sz w:val="20"/>
          <w:szCs w:val="20"/>
          <w:lang w:eastAsia="zh-CN"/>
        </w:rPr>
        <w:t>、技术部、生产部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场所：陕西省西安市雁塔区科技六路1号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numPr>
          <w:ilvl w:val="0"/>
          <w:numId w:val="1"/>
        </w:numPr>
        <w:spacing w:before="156" w:beforeLines="50" w:after="156" w:afterLines="50" w:line="360" w:lineRule="exact"/>
        <w:ind w:left="284" w:leftChars="125" w:hanging="21" w:hangingChars="8"/>
        <w:rPr>
          <w:rFonts w:hint="eastAsia" w:ascii="宋体" w:hAnsi="宋体"/>
          <w:b/>
          <w:color w:val="000000"/>
          <w:sz w:val="26"/>
          <w:szCs w:val="26"/>
        </w:rPr>
      </w:pPr>
      <w:r>
        <w:rPr>
          <w:rFonts w:hint="eastAsia" w:ascii="宋体" w:hAnsi="宋体"/>
          <w:b/>
          <w:color w:val="000000"/>
          <w:sz w:val="26"/>
          <w:szCs w:val="26"/>
        </w:rPr>
        <w:t>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hint="eastAsia" w:ascii="宋体" w:hAnsi="宋体"/>
                <w:color w:val="000000"/>
                <w:spacing w:val="-10"/>
                <w:sz w:val="20"/>
                <w:szCs w:val="20"/>
              </w:rPr>
            </w:pPr>
            <w:r>
              <w:rPr>
                <w:rFonts w:hint="eastAsia" w:ascii="宋体" w:hAnsi="宋体"/>
                <w:color w:val="000000"/>
                <w:spacing w:val="-10"/>
                <w:sz w:val="20"/>
                <w:szCs w:val="20"/>
              </w:rPr>
              <w:t>职业健康</w:t>
            </w:r>
          </w:p>
          <w:p>
            <w:pPr>
              <w:jc w:val="both"/>
              <w:rPr>
                <w:rFonts w:ascii="宋体"/>
                <w:color w:val="000000"/>
                <w:spacing w:val="-10"/>
                <w:sz w:val="20"/>
                <w:szCs w:val="20"/>
              </w:rPr>
            </w:pPr>
            <w:r>
              <w:rPr>
                <w:rFonts w:hint="eastAsia" w:ascii="宋体" w:hAnsi="宋体"/>
                <w:color w:val="000000"/>
                <w:spacing w:val="-10"/>
                <w:sz w:val="20"/>
                <w:szCs w:val="20"/>
              </w:rPr>
              <w:t>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numPr>
          <w:ilvl w:val="0"/>
          <w:numId w:val="1"/>
        </w:numPr>
        <w:pBdr>
          <w:bottom w:val="none" w:color="auto" w:sz="0" w:space="0"/>
        </w:pBdr>
        <w:ind w:left="284" w:leftChars="125" w:right="600" w:hanging="21" w:hangingChars="8"/>
        <w:jc w:val="both"/>
        <w:rPr>
          <w:rFonts w:hint="eastAsia" w:ascii="宋体" w:hAnsi="宋体"/>
          <w:b/>
          <w:color w:val="000000"/>
          <w:spacing w:val="-2"/>
          <w:sz w:val="26"/>
          <w:szCs w:val="26"/>
        </w:rPr>
      </w:pPr>
      <w:r>
        <w:rPr>
          <w:rFonts w:hint="eastAsia" w:ascii="宋体" w:hAnsi="宋体"/>
          <w:b/>
          <w:color w:val="000000"/>
          <w:spacing w:val="-2"/>
          <w:sz w:val="26"/>
          <w:szCs w:val="26"/>
        </w:rPr>
        <w:t>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机械加工</w:t>
            </w:r>
            <w:r>
              <w:rPr>
                <w:rFonts w:ascii="宋体" w:hAnsi="宋体"/>
                <w:b/>
                <w:color w:val="000000"/>
                <w:sz w:val="20"/>
                <w:szCs w:val="20"/>
              </w:rPr>
              <w:t>。</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综合部、技术部、生产部。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widowControl/>
              <w:spacing w:line="280" w:lineRule="exact"/>
              <w:jc w:val="left"/>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陕西省西安市雁塔区科技六路1号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pStyle w:val="5"/>
        <w:widowControl w:val="0"/>
        <w:numPr>
          <w:ilvl w:val="0"/>
          <w:numId w:val="0"/>
        </w:numPr>
        <w:pBdr>
          <w:bottom w:val="none" w:color="auto" w:sz="0" w:space="0"/>
        </w:pBdr>
        <w:snapToGrid w:val="0"/>
        <w:ind w:right="600" w:rightChars="0"/>
        <w:jc w:val="both"/>
        <w:rPr>
          <w:rFonts w:hint="eastAsia" w:ascii="宋体" w:hAnsi="宋体"/>
          <w:b/>
          <w:color w:val="000000"/>
          <w:spacing w:val="-2"/>
          <w:sz w:val="26"/>
          <w:szCs w:val="26"/>
        </w:rPr>
      </w:pPr>
    </w:p>
    <w:p>
      <w:pPr>
        <w:pStyle w:val="5"/>
        <w:widowControl w:val="0"/>
        <w:numPr>
          <w:ilvl w:val="0"/>
          <w:numId w:val="0"/>
        </w:numPr>
        <w:pBdr>
          <w:bottom w:val="none" w:color="auto" w:sz="0" w:space="0"/>
        </w:pBdr>
        <w:snapToGrid w:val="0"/>
        <w:ind w:right="600" w:rightChars="0"/>
        <w:jc w:val="both"/>
        <w:rPr>
          <w:rFonts w:hint="eastAsia" w:ascii="宋体" w:hAnsi="宋体"/>
          <w:b/>
          <w:color w:val="000000"/>
          <w:spacing w:val="-2"/>
          <w:sz w:val="26"/>
          <w:szCs w:val="26"/>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szCs w:val="21"/>
                <w:lang w:val="en-US" w:eastAsia="zh-CN"/>
              </w:rPr>
              <w:t>原材料</w:t>
            </w:r>
            <w:r>
              <w:rPr>
                <w:rFonts w:hint="eastAsia" w:ascii="宋体" w:hAnsi="宋体"/>
                <w:szCs w:val="21"/>
              </w:rPr>
              <w:t>→</w:t>
            </w:r>
            <w:r>
              <w:rPr>
                <w:rFonts w:hint="eastAsia" w:ascii="宋体" w:hAnsi="宋体"/>
                <w:szCs w:val="21"/>
                <w:lang w:val="en-US" w:eastAsia="zh-CN"/>
              </w:rPr>
              <w:t>金属（车、铣、钻、加工中心）加工</w:t>
            </w:r>
            <w:r>
              <w:rPr>
                <w:rFonts w:hint="eastAsia" w:ascii="宋体" w:hAnsi="宋体"/>
                <w:szCs w:val="21"/>
              </w:rPr>
              <w:t>→检验→入库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z w:val="20"/>
                <w:szCs w:val="20"/>
              </w:rPr>
              <w:t>主要设备</w:t>
            </w:r>
          </w:p>
        </w:tc>
        <w:tc>
          <w:tcPr>
            <w:tcW w:w="7427" w:type="dxa"/>
          </w:tcPr>
          <w:p>
            <w:pPr>
              <w:rPr>
                <w:rFonts w:hint="default" w:ascii="宋体"/>
                <w:color w:val="auto"/>
                <w:spacing w:val="-10"/>
                <w:sz w:val="20"/>
                <w:szCs w:val="20"/>
                <w:lang w:val="en-US"/>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数控车床、钻床、加工中心、砂轮机、数控铣床、卧式普通车床、台式钻床、切边机、台式滚丝机等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auto"/>
                <w:sz w:val="20"/>
                <w:szCs w:val="20"/>
              </w:rPr>
              <w:t>监视和测量设备（请简述主要监视和测量设备）：</w:t>
            </w:r>
            <w:r>
              <w:rPr>
                <w:rFonts w:hint="eastAsia"/>
                <w:szCs w:val="21"/>
                <w:lang w:eastAsia="zh-CN"/>
              </w:rPr>
              <w:t>游标卡尺、千分尺、内径百分表、高度尺、深度尺</w:t>
            </w:r>
            <w:r>
              <w:rPr>
                <w:rFonts w:hint="eastAsia"/>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技术部、生产部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生产和服务的提供</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重点审核场所：生产场所</w:t>
            </w:r>
            <w:r>
              <w:rPr>
                <w:rFonts w:hint="eastAsia" w:ascii="宋体" w:hAnsi="宋体"/>
                <w:b/>
                <w:color w:val="000000"/>
                <w:sz w:val="20"/>
                <w:szCs w:val="20"/>
                <w:lang w:eastAsia="zh-CN"/>
              </w:rPr>
              <w:t>、检验场所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360" w:lineRule="auto"/>
              <w:rPr>
                <w:rFonts w:hint="eastAsia" w:ascii="宋体" w:hAnsi="宋体" w:eastAsia="宋体" w:cs="Times New Roman"/>
                <w:b w:val="0"/>
                <w:bCs/>
                <w:color w:val="000000"/>
                <w:sz w:val="21"/>
                <w:szCs w:val="21"/>
              </w:rPr>
            </w:pPr>
            <w:r>
              <w:rPr>
                <w:rFonts w:hint="eastAsia" w:ascii="宋体" w:hAnsi="宋体"/>
                <w:b w:val="0"/>
                <w:bCs/>
                <w:color w:val="000000"/>
                <w:sz w:val="21"/>
                <w:szCs w:val="21"/>
              </w:rPr>
              <w:t>内审时间</w:t>
            </w:r>
            <w:r>
              <w:rPr>
                <w:rFonts w:hint="eastAsia" w:ascii="宋体" w:hAnsi="宋体" w:eastAsia="宋体" w:cs="Times New Roman"/>
                <w:b w:val="0"/>
                <w:bCs/>
                <w:color w:val="000000"/>
                <w:sz w:val="21"/>
                <w:szCs w:val="21"/>
              </w:rPr>
              <w:t>：20</w:t>
            </w:r>
            <w:r>
              <w:rPr>
                <w:rFonts w:hint="eastAsia" w:ascii="宋体" w:hAnsi="宋体" w:eastAsia="宋体" w:cs="Times New Roman"/>
                <w:b w:val="0"/>
                <w:bCs/>
                <w:color w:val="000000"/>
                <w:sz w:val="21"/>
                <w:szCs w:val="21"/>
                <w:lang w:val="en-US" w:eastAsia="zh-CN"/>
              </w:rPr>
              <w:t>20</w:t>
            </w:r>
            <w:r>
              <w:rPr>
                <w:rFonts w:hint="eastAsia" w:ascii="宋体" w:hAnsi="宋体" w:eastAsia="宋体" w:cs="Times New Roman"/>
                <w:b w:val="0"/>
                <w:bCs/>
                <w:color w:val="000000"/>
                <w:sz w:val="21"/>
                <w:szCs w:val="21"/>
              </w:rPr>
              <w:t>年</w:t>
            </w:r>
            <w:r>
              <w:rPr>
                <w:rFonts w:hint="eastAsia" w:ascii="宋体" w:hAnsi="宋体" w:eastAsia="宋体" w:cs="Times New Roman"/>
                <w:b w:val="0"/>
                <w:bCs/>
                <w:color w:val="000000"/>
                <w:sz w:val="21"/>
                <w:szCs w:val="21"/>
                <w:lang w:val="en-US" w:eastAsia="zh-CN"/>
              </w:rPr>
              <w:t>11</w:t>
            </w:r>
            <w:r>
              <w:rPr>
                <w:rFonts w:hint="eastAsia" w:ascii="宋体" w:hAnsi="宋体" w:eastAsia="宋体" w:cs="Times New Roman"/>
                <w:b w:val="0"/>
                <w:bCs/>
                <w:color w:val="000000"/>
                <w:sz w:val="21"/>
                <w:szCs w:val="21"/>
              </w:rPr>
              <w:t>月</w:t>
            </w:r>
            <w:r>
              <w:rPr>
                <w:rFonts w:hint="eastAsia" w:ascii="宋体" w:hAnsi="宋体" w:eastAsia="宋体" w:cs="Times New Roman"/>
                <w:b w:val="0"/>
                <w:bCs/>
                <w:color w:val="000000"/>
                <w:sz w:val="21"/>
                <w:szCs w:val="21"/>
                <w:lang w:val="en-US" w:eastAsia="zh-CN"/>
              </w:rPr>
              <w:t>15-16</w:t>
            </w:r>
            <w:r>
              <w:rPr>
                <w:rFonts w:hint="eastAsia" w:ascii="宋体" w:hAnsi="宋体" w:eastAsia="宋体" w:cs="Times New Roman"/>
                <w:b w:val="0"/>
                <w:bCs/>
                <w:color w:val="000000"/>
                <w:sz w:val="21"/>
                <w:szCs w:val="21"/>
              </w:rPr>
              <w:t xml:space="preserve">日       </w:t>
            </w:r>
          </w:p>
          <w:p>
            <w:pPr>
              <w:spacing w:line="360" w:lineRule="auto"/>
              <w:rPr>
                <w:rFonts w:ascii="宋体"/>
                <w:b/>
                <w:color w:val="000000"/>
                <w:sz w:val="20"/>
                <w:szCs w:val="20"/>
              </w:rPr>
            </w:pPr>
            <w:r>
              <w:rPr>
                <w:rFonts w:hint="eastAsia" w:ascii="宋体" w:hAnsi="宋体" w:eastAsia="宋体" w:cs="Times New Roman"/>
                <w:b w:val="0"/>
                <w:bCs/>
                <w:color w:val="000000"/>
                <w:sz w:val="21"/>
                <w:szCs w:val="21"/>
              </w:rPr>
              <w:t>内审组：审核组长：王</w:t>
            </w:r>
            <w:r>
              <w:rPr>
                <w:rFonts w:hint="eastAsia" w:ascii="宋体" w:hAnsi="宋体" w:eastAsia="宋体" w:cs="Times New Roman"/>
                <w:b w:val="0"/>
                <w:bCs/>
                <w:color w:val="000000"/>
                <w:sz w:val="21"/>
                <w:szCs w:val="21"/>
                <w:lang w:val="en-US" w:eastAsia="zh-CN"/>
              </w:rPr>
              <w:t>红</w:t>
            </w:r>
            <w:r>
              <w:rPr>
                <w:rFonts w:hint="eastAsia" w:ascii="宋体" w:hAnsi="宋体" w:eastAsia="宋体" w:cs="Times New Roman"/>
                <w:b w:val="0"/>
                <w:bCs/>
                <w:color w:val="000000"/>
                <w:sz w:val="21"/>
                <w:szCs w:val="21"/>
              </w:rPr>
              <w:t xml:space="preserve">     组员：</w:t>
            </w:r>
            <w:r>
              <w:rPr>
                <w:rFonts w:hint="eastAsia" w:ascii="宋体" w:hAnsi="宋体" w:eastAsia="宋体" w:cs="Times New Roman"/>
                <w:b w:val="0"/>
                <w:bCs/>
                <w:color w:val="000000"/>
                <w:sz w:val="21"/>
                <w:szCs w:val="21"/>
                <w:lang w:val="en-US" w:eastAsia="zh-CN"/>
              </w:rPr>
              <w:t>杨杰</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审核范围:管理体系涉及的公司所有部门、生产车间及活动场所。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30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t>机械加工</w:t>
      </w:r>
      <w:r>
        <w:rPr>
          <w:rFonts w:ascii="宋体" w:hAnsi="宋体"/>
          <w:b/>
          <w:color w:val="000000"/>
          <w:sz w:val="20"/>
          <w:szCs w:val="20"/>
        </w:rPr>
        <w:t>。</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1924050</wp:posOffset>
            </wp:positionH>
            <wp:positionV relativeFrom="paragraph">
              <wp:posOffset>49530</wp:posOffset>
            </wp:positionV>
            <wp:extent cx="283845" cy="224790"/>
            <wp:effectExtent l="0" t="0" r="825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83845" cy="22479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2020.12.22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r>
        <w:rPr>
          <w:rFonts w:hint="eastAsia" w:eastAsia="隶书"/>
          <w:color w:val="000000"/>
          <w:sz w:val="32"/>
          <w:szCs w:val="32"/>
        </w:rPr>
        <w:drawing>
          <wp:anchor distT="0" distB="0" distL="114300" distR="114300" simplePos="0" relativeHeight="251660288" behindDoc="0" locked="0" layoutInCell="1" allowOverlap="1">
            <wp:simplePos x="0" y="0"/>
            <wp:positionH relativeFrom="column">
              <wp:posOffset>-311150</wp:posOffset>
            </wp:positionH>
            <wp:positionV relativeFrom="paragraph">
              <wp:posOffset>-1054100</wp:posOffset>
            </wp:positionV>
            <wp:extent cx="7240270" cy="10673080"/>
            <wp:effectExtent l="0" t="0" r="11430" b="7620"/>
            <wp:wrapNone/>
            <wp:docPr id="4" name="图片 4" descr="审核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审核报告"/>
                    <pic:cNvPicPr>
                      <a:picLocks noChangeAspect="1"/>
                    </pic:cNvPicPr>
                  </pic:nvPicPr>
                  <pic:blipFill>
                    <a:blip r:embed="rId7"/>
                    <a:stretch>
                      <a:fillRect/>
                    </a:stretch>
                  </pic:blipFill>
                  <pic:spPr>
                    <a:xfrm>
                      <a:off x="0" y="0"/>
                      <a:ext cx="7240270" cy="10673080"/>
                    </a:xfrm>
                    <a:prstGeom prst="rect">
                      <a:avLst/>
                    </a:prstGeom>
                  </pic:spPr>
                </pic:pic>
              </a:graphicData>
            </a:graphic>
          </wp:anchor>
        </w:drawing>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360" w:lineRule="auto"/>
              <w:rPr>
                <w:b/>
                <w:color w:val="000000"/>
                <w:sz w:val="22"/>
                <w:szCs w:val="22"/>
              </w:rPr>
            </w:pPr>
            <w:r>
              <w:drawing>
                <wp:anchor distT="0" distB="0" distL="114300" distR="114300" simplePos="0" relativeHeight="251659264" behindDoc="0" locked="0" layoutInCell="1" allowOverlap="1">
                  <wp:simplePos x="0" y="0"/>
                  <wp:positionH relativeFrom="column">
                    <wp:posOffset>596900</wp:posOffset>
                  </wp:positionH>
                  <wp:positionV relativeFrom="paragraph">
                    <wp:posOffset>48895</wp:posOffset>
                  </wp:positionV>
                  <wp:extent cx="474345" cy="344170"/>
                  <wp:effectExtent l="0" t="0" r="8255"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4345" cy="344170"/>
                          </a:xfrm>
                          <a:prstGeom prst="rect">
                            <a:avLst/>
                          </a:prstGeom>
                          <a:noFill/>
                          <a:ln>
                            <a:noFill/>
                          </a:ln>
                        </pic:spPr>
                      </pic:pic>
                    </a:graphicData>
                  </a:graphic>
                </wp:anchor>
              </w:drawing>
            </w:r>
            <w:r>
              <w:rPr>
                <w:rFonts w:hint="eastAsia"/>
                <w:b/>
                <w:color w:val="000000"/>
                <w:sz w:val="22"/>
                <w:szCs w:val="22"/>
              </w:rPr>
              <w:t>审核员：</w:t>
            </w:r>
          </w:p>
          <w:p>
            <w:pPr>
              <w:spacing w:line="360" w:lineRule="auto"/>
              <w:rPr>
                <w:b/>
                <w:color w:val="000000"/>
                <w:sz w:val="22"/>
                <w:szCs w:val="22"/>
              </w:rPr>
            </w:pP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12</w:t>
            </w:r>
            <w:r>
              <w:rPr>
                <w:rFonts w:hint="eastAsia"/>
                <w:b/>
                <w:color w:val="000000"/>
                <w:sz w:val="22"/>
                <w:szCs w:val="22"/>
              </w:rPr>
              <w:t xml:space="preserve"> 月  </w:t>
            </w:r>
            <w:r>
              <w:rPr>
                <w:rFonts w:hint="eastAsia"/>
                <w:b/>
                <w:color w:val="000000"/>
                <w:sz w:val="22"/>
                <w:szCs w:val="22"/>
                <w:lang w:val="en-US" w:eastAsia="zh-CN"/>
              </w:rPr>
              <w:t>22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2020</w:t>
            </w:r>
            <w:r>
              <w:rPr>
                <w:rFonts w:hint="eastAsia"/>
                <w:b/>
                <w:color w:val="000000"/>
                <w:sz w:val="22"/>
                <w:szCs w:val="22"/>
              </w:rPr>
              <w:t xml:space="preserve">  年  </w:t>
            </w:r>
            <w:r>
              <w:rPr>
                <w:rFonts w:hint="eastAsia"/>
                <w:b/>
                <w:color w:val="000000"/>
                <w:sz w:val="22"/>
                <w:szCs w:val="22"/>
                <w:lang w:val="en-US" w:eastAsia="zh-CN"/>
              </w:rPr>
              <w:t>12</w:t>
            </w:r>
            <w:r>
              <w:rPr>
                <w:rFonts w:hint="eastAsia"/>
                <w:b/>
                <w:color w:val="000000"/>
                <w:sz w:val="22"/>
                <w:szCs w:val="22"/>
              </w:rPr>
              <w:t xml:space="preserve"> 月  </w:t>
            </w:r>
            <w:r>
              <w:rPr>
                <w:rFonts w:hint="eastAsia"/>
                <w:b/>
                <w:color w:val="000000"/>
                <w:sz w:val="22"/>
                <w:szCs w:val="22"/>
                <w:lang w:val="en-US" w:eastAsia="zh-CN"/>
              </w:rPr>
              <w:t>22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bookmarkStart w:id="24" w:name="_GoBack"/>
      <w:bookmarkEnd w:id="24"/>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C0964"/>
    <w:multiLevelType w:val="singleLevel"/>
    <w:tmpl w:val="389C096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3635D1"/>
    <w:rsid w:val="0A281C07"/>
    <w:rsid w:val="13627ACA"/>
    <w:rsid w:val="18121E46"/>
    <w:rsid w:val="58F46BBC"/>
    <w:rsid w:val="6BC62A59"/>
    <w:rsid w:val="72A40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2020-12-25T00:35:53Z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