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DN125×100不锈钢接头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耐压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30"/>
          <w:szCs w:val="30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 w:eastAsia="宋体" w:cs="Times New Roman"/>
          <w:b w:val="0"/>
          <w:bCs/>
          <w:color w:val="0C0C0C"/>
          <w:sz w:val="21"/>
          <w:szCs w:val="21"/>
          <w:lang w:val="en-US" w:eastAsia="zh-CN"/>
        </w:rPr>
        <w:t>GB/T</w:t>
      </w:r>
      <w:r>
        <w:rPr>
          <w:rFonts w:hint="eastAsia" w:ascii="Times New Roman" w:hAnsi="Times New Roman" w:cs="Times New Roman"/>
          <w:b w:val="0"/>
          <w:bCs/>
          <w:color w:val="0C0C0C"/>
          <w:sz w:val="21"/>
          <w:szCs w:val="21"/>
          <w:lang w:val="en-US" w:eastAsia="zh-CN"/>
        </w:rPr>
        <w:t>19228.1</w:t>
      </w:r>
      <w:r>
        <w:rPr>
          <w:rFonts w:hint="eastAsia" w:ascii="Times New Roman" w:hAnsi="Times New Roman" w:eastAsia="宋体" w:cs="Times New Roman"/>
          <w:b w:val="0"/>
          <w:bCs/>
          <w:color w:val="0C0C0C"/>
          <w:sz w:val="21"/>
          <w:szCs w:val="21"/>
          <w:lang w:val="en-US" w:eastAsia="zh-CN"/>
        </w:rPr>
        <w:t>-201</w:t>
      </w:r>
      <w:r>
        <w:rPr>
          <w:rFonts w:hint="eastAsia" w:ascii="Times New Roman" w:hAnsi="Times New Roman" w:cs="Times New Roman"/>
          <w:b w:val="0"/>
          <w:bCs/>
          <w:color w:val="0C0C0C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/>
          <w:color w:val="0C0C0C"/>
          <w:sz w:val="21"/>
          <w:szCs w:val="21"/>
          <w:lang w:val="en-US" w:eastAsia="zh-CN"/>
        </w:rPr>
        <w:t>《</w:t>
      </w:r>
      <w:r>
        <w:rPr>
          <w:rFonts w:hint="eastAsia" w:ascii="Times New Roman" w:hAnsi="Times New Roman" w:cs="Times New Roman"/>
          <w:b w:val="0"/>
          <w:bCs/>
          <w:color w:val="0C0C0C"/>
          <w:sz w:val="21"/>
          <w:szCs w:val="21"/>
          <w:lang w:val="en-US" w:eastAsia="zh-CN"/>
        </w:rPr>
        <w:t>不锈钢卡压式管件组件 第一部分</w:t>
      </w:r>
      <w:r>
        <w:rPr>
          <w:rFonts w:hint="eastAsia" w:ascii="Times New Roman" w:hAnsi="Times New Roman" w:eastAsia="宋体" w:cs="Times New Roman"/>
          <w:b w:val="0"/>
          <w:bCs/>
          <w:color w:val="0C0C0C"/>
          <w:sz w:val="21"/>
          <w:szCs w:val="21"/>
          <w:lang w:val="en-US" w:eastAsia="zh-CN"/>
        </w:rPr>
        <w:t>：</w:t>
      </w:r>
      <w:r>
        <w:rPr>
          <w:rFonts w:hint="eastAsia" w:ascii="Times New Roman" w:hAnsi="Times New Roman" w:cs="Times New Roman"/>
          <w:b w:val="0"/>
          <w:bCs/>
          <w:color w:val="0C0C0C"/>
          <w:sz w:val="21"/>
          <w:szCs w:val="21"/>
          <w:lang w:val="en-US" w:eastAsia="zh-CN"/>
        </w:rPr>
        <w:t>卡压式管件</w:t>
      </w:r>
      <w:r>
        <w:rPr>
          <w:rFonts w:hint="eastAsia" w:ascii="Times New Roman" w:hAnsi="Times New Roman" w:eastAsia="宋体" w:cs="Times New Roman"/>
          <w:b w:val="0"/>
          <w:bCs/>
          <w:color w:val="0C0C0C"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钢耐震压力表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-6）MPa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±0.096MPa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</w:t>
      </w:r>
      <w:r>
        <w:rPr>
          <w:rFonts w:hint="eastAsia" w:cs="Times New Roman"/>
          <w:sz w:val="24"/>
          <w:szCs w:val="24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3.3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制在(0.15-0.2)MPa/min,试验时压力应缓慢上升2.5MPa，保压1min管件与管子的连接部位应无渗漏和脱落现象记录压力数据。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58.3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3.05pt;width:178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34.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钢耐震压力表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±0.096MPa,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1" o:spt="75" type="#_x0000_t75" style="height:31pt;width:103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0.06MPa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18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0.2MPa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0.2MPa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评定人：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740410" cy="379095"/>
            <wp:effectExtent l="0" t="0" r="2540" b="1905"/>
            <wp:docPr id="12" name="图片 12" descr="bc983075358a385836f03e1a4d5eb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c983075358a385836f03e1a4d5eb61"/>
                    <pic:cNvPicPr>
                      <a:picLocks noChangeAspect="1"/>
                    </pic:cNvPicPr>
                  </pic:nvPicPr>
                  <pic:blipFill>
                    <a:blip r:embed="rId20">
                      <a:lum brigh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6D5515C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ED26B9D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4F70F1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2020-12-22T02:17:03Z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