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960"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sz w:val="24"/>
                <w:szCs w:val="24"/>
              </w:rPr>
            </w:pPr>
            <w:r>
              <w:rPr>
                <w:rFonts w:hint="eastAsia" w:ascii="楷体" w:hAnsi="楷体" w:eastAsia="楷体"/>
                <w:sz w:val="24"/>
                <w:szCs w:val="24"/>
              </w:rPr>
              <w:t>条款</w:t>
            </w:r>
          </w:p>
        </w:tc>
        <w:tc>
          <w:tcPr>
            <w:tcW w:w="10004" w:type="dxa"/>
            <w:vAlign w:val="center"/>
          </w:tcPr>
          <w:p>
            <w:pPr>
              <w:rPr>
                <w:rFonts w:ascii="楷体" w:hAnsi="楷体" w:eastAsia="楷体"/>
                <w:sz w:val="24"/>
                <w:szCs w:val="24"/>
              </w:rPr>
            </w:pPr>
            <w:r>
              <w:rPr>
                <w:rFonts w:hint="eastAsia" w:ascii="楷体" w:hAnsi="楷体" w:eastAsia="楷体"/>
                <w:sz w:val="24"/>
                <w:szCs w:val="24"/>
              </w:rPr>
              <w:t>受审核部门：供应部       主管领导：刘遵强        陪同人员：刘勋</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 w:val="24"/>
                <w:szCs w:val="24"/>
              </w:rPr>
            </w:pPr>
          </w:p>
        </w:tc>
        <w:tc>
          <w:tcPr>
            <w:tcW w:w="960"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张磊（远程审核）</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20</w:t>
            </w:r>
            <w:r>
              <w:rPr>
                <w:rFonts w:hint="eastAsia" w:ascii="楷体" w:hAnsi="楷体" w:eastAsia="楷体"/>
                <w:sz w:val="24"/>
                <w:szCs w:val="24"/>
              </w:rPr>
              <w:t>.12.</w:t>
            </w:r>
            <w:r>
              <w:rPr>
                <w:rFonts w:hint="eastAsia" w:ascii="楷体" w:hAnsi="楷体" w:eastAsia="楷体"/>
                <w:sz w:val="24"/>
                <w:szCs w:val="24"/>
                <w:lang w:val="en-US" w:eastAsia="zh-CN"/>
              </w:rPr>
              <w:t>26</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 w:val="24"/>
                <w:szCs w:val="24"/>
              </w:rPr>
            </w:pPr>
          </w:p>
        </w:tc>
        <w:tc>
          <w:tcPr>
            <w:tcW w:w="960" w:type="dxa"/>
            <w:vMerge w:val="continue"/>
            <w:vAlign w:val="center"/>
          </w:tcPr>
          <w:p>
            <w:pPr>
              <w:rPr>
                <w:rFonts w:ascii="楷体" w:hAnsi="楷体" w:eastAsia="楷体"/>
                <w:sz w:val="24"/>
                <w:szCs w:val="24"/>
              </w:rPr>
            </w:pPr>
          </w:p>
        </w:tc>
        <w:tc>
          <w:tcPr>
            <w:tcW w:w="10004" w:type="dxa"/>
            <w:vAlign w:val="center"/>
          </w:tcPr>
          <w:p>
            <w:pPr>
              <w:rPr>
                <w:rFonts w:ascii="楷体" w:hAnsi="楷体" w:eastAsia="楷体"/>
                <w:sz w:val="24"/>
                <w:szCs w:val="24"/>
              </w:rPr>
            </w:pPr>
            <w:r>
              <w:rPr>
                <w:rFonts w:hint="eastAsia" w:ascii="楷体" w:hAnsi="楷体" w:eastAsia="楷体"/>
                <w:sz w:val="24"/>
                <w:szCs w:val="24"/>
              </w:rPr>
              <w:t>审核条款：</w:t>
            </w:r>
            <w:r>
              <w:rPr>
                <w:rFonts w:hint="eastAsia" w:ascii="宋体" w:hAnsi="宋体" w:cs="Arial"/>
                <w:szCs w:val="21"/>
              </w:rPr>
              <w:t>E/OMS: 5.3组织的岗位、职责和权限、6.2环境与职业健康安全目标、6.1.2环境因素/危险源辨识与评价、8.1运行策划和控制、8.2应急准备和响应</w:t>
            </w:r>
            <w:r>
              <w:rPr>
                <w:rFonts w:hint="eastAsia" w:ascii="楷体" w:hAnsi="楷体" w:eastAsia="楷体"/>
                <w:sz w:val="24"/>
                <w:szCs w:val="24"/>
              </w:rPr>
              <w:t>，</w:t>
            </w:r>
            <w:r>
              <w:rPr>
                <w:rFonts w:ascii="楷体" w:hAnsi="楷体" w:eastAsia="楷体"/>
                <w:sz w:val="24"/>
                <w:szCs w:val="24"/>
              </w:rPr>
              <w:t xml:space="preserve"> </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组织的岗位、职责权限</w:t>
            </w:r>
          </w:p>
        </w:tc>
        <w:tc>
          <w:tcPr>
            <w:tcW w:w="960" w:type="dxa"/>
          </w:tcPr>
          <w:p>
            <w:pPr>
              <w:spacing w:line="280" w:lineRule="exact"/>
              <w:rPr>
                <w:rFonts w:ascii="楷体" w:hAnsi="楷体" w:eastAsia="楷体"/>
                <w:sz w:val="24"/>
                <w:szCs w:val="24"/>
              </w:rPr>
            </w:pPr>
          </w:p>
          <w:p>
            <w:pPr>
              <w:spacing w:line="280" w:lineRule="exact"/>
              <w:rPr>
                <w:rFonts w:ascii="楷体" w:hAnsi="楷体" w:eastAsia="楷体"/>
                <w:sz w:val="24"/>
                <w:szCs w:val="24"/>
              </w:rPr>
            </w:pPr>
            <w:r>
              <w:rPr>
                <w:rFonts w:hint="eastAsia" w:ascii="楷体" w:hAnsi="楷体" w:eastAsia="楷体"/>
                <w:sz w:val="24"/>
                <w:szCs w:val="24"/>
              </w:rPr>
              <w:t>EO5.3</w:t>
            </w:r>
          </w:p>
          <w:p>
            <w:pPr>
              <w:rPr>
                <w:rFonts w:ascii="楷体" w:hAnsi="楷体" w:eastAsia="楷体"/>
                <w:sz w:val="24"/>
                <w:szCs w:val="24"/>
              </w:rPr>
            </w:pPr>
          </w:p>
        </w:tc>
        <w:tc>
          <w:tcPr>
            <w:tcW w:w="10004" w:type="dxa"/>
          </w:tcPr>
          <w:p>
            <w:pPr>
              <w:spacing w:line="360" w:lineRule="auto"/>
              <w:rPr>
                <w:rFonts w:ascii="楷体" w:hAnsi="楷体" w:eastAsia="楷体"/>
                <w:sz w:val="24"/>
                <w:szCs w:val="24"/>
              </w:rPr>
            </w:pPr>
            <w:r>
              <w:rPr>
                <w:rFonts w:hint="eastAsia" w:ascii="楷体" w:hAnsi="楷体" w:eastAsia="楷体"/>
                <w:sz w:val="24"/>
                <w:szCs w:val="24"/>
              </w:rPr>
              <w:t xml:space="preserve">部门负责人：刘遵强 </w:t>
            </w:r>
          </w:p>
          <w:p>
            <w:pPr>
              <w:spacing w:line="360" w:lineRule="auto"/>
              <w:rPr>
                <w:rFonts w:ascii="楷体" w:hAnsi="楷体" w:eastAsia="楷体"/>
                <w:sz w:val="24"/>
                <w:szCs w:val="24"/>
              </w:rPr>
            </w:pPr>
            <w:r>
              <w:rPr>
                <w:rFonts w:hint="eastAsia" w:ascii="楷体" w:hAnsi="楷体" w:eastAsia="楷体"/>
                <w:sz w:val="24"/>
                <w:szCs w:val="24"/>
              </w:rPr>
              <w:t>询问主要职责：</w:t>
            </w:r>
          </w:p>
          <w:p>
            <w:pPr>
              <w:spacing w:line="360" w:lineRule="auto"/>
              <w:rPr>
                <w:rFonts w:ascii="楷体" w:hAnsi="楷体" w:eastAsia="楷体"/>
                <w:sz w:val="24"/>
                <w:szCs w:val="24"/>
              </w:rPr>
            </w:pPr>
            <w:r>
              <w:rPr>
                <w:rFonts w:hint="eastAsia" w:ascii="楷体" w:hAnsi="楷体" w:eastAsia="楷体"/>
                <w:sz w:val="24"/>
                <w:szCs w:val="24"/>
              </w:rPr>
              <w:t>1)负责组织对供方的定期评价和选择，建立和更新《合格供方名录》；</w:t>
            </w:r>
          </w:p>
          <w:p>
            <w:pPr>
              <w:spacing w:line="360" w:lineRule="auto"/>
              <w:rPr>
                <w:rFonts w:ascii="楷体" w:hAnsi="楷体" w:eastAsia="楷体"/>
                <w:sz w:val="24"/>
                <w:szCs w:val="24"/>
              </w:rPr>
            </w:pPr>
            <w:r>
              <w:rPr>
                <w:rFonts w:hint="eastAsia" w:ascii="楷体" w:hAnsi="楷体" w:eastAsia="楷体"/>
                <w:sz w:val="24"/>
                <w:szCs w:val="24"/>
              </w:rPr>
              <w:t>2)确保采购物资符合要求；</w:t>
            </w:r>
          </w:p>
          <w:p>
            <w:pPr>
              <w:spacing w:line="360" w:lineRule="auto"/>
              <w:rPr>
                <w:rFonts w:ascii="楷体" w:hAnsi="楷体" w:eastAsia="楷体"/>
                <w:sz w:val="24"/>
                <w:szCs w:val="24"/>
              </w:rPr>
            </w:pPr>
            <w:r>
              <w:rPr>
                <w:rFonts w:hint="eastAsia" w:ascii="楷体" w:hAnsi="楷体" w:eastAsia="楷体"/>
                <w:sz w:val="24"/>
                <w:szCs w:val="24"/>
              </w:rPr>
              <w:t>3)负责对供方施加环境和职业健康安全的影响。</w:t>
            </w:r>
          </w:p>
          <w:p>
            <w:pPr>
              <w:spacing w:line="360" w:lineRule="auto"/>
              <w:rPr>
                <w:rFonts w:hint="eastAsia" w:ascii="楷体" w:hAnsi="楷体" w:eastAsia="楷体"/>
                <w:sz w:val="24"/>
                <w:szCs w:val="24"/>
              </w:rPr>
            </w:pPr>
            <w:r>
              <w:rPr>
                <w:rFonts w:hint="eastAsia" w:ascii="楷体" w:hAnsi="楷体" w:eastAsia="楷体"/>
                <w:sz w:val="24"/>
                <w:szCs w:val="24"/>
              </w:rPr>
              <w:t>4)负责所属区域内产品的标识和产品实现过程中的产品防护。</w:t>
            </w:r>
          </w:p>
          <w:p>
            <w:pPr>
              <w:spacing w:line="360" w:lineRule="auto"/>
              <w:rPr>
                <w:rFonts w:ascii="楷体" w:hAnsi="楷体" w:eastAsia="楷体"/>
                <w:sz w:val="24"/>
                <w:szCs w:val="24"/>
              </w:rPr>
            </w:pPr>
            <w:r>
              <w:rPr>
                <w:rFonts w:hint="eastAsia" w:ascii="楷体" w:hAnsi="楷体" w:eastAsia="楷体"/>
                <w:sz w:val="24"/>
                <w:szCs w:val="24"/>
              </w:rPr>
              <w:t>部门职责清晰、明确。负责人能基本阐述本部门的主要职责。</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楷体" w:hAnsi="楷体" w:eastAsia="楷体"/>
                <w:sz w:val="24"/>
                <w:szCs w:val="24"/>
              </w:rPr>
            </w:pPr>
            <w:r>
              <w:rPr>
                <w:rFonts w:hint="eastAsia" w:ascii="楷体" w:hAnsi="楷体" w:eastAsia="楷体"/>
                <w:sz w:val="24"/>
                <w:szCs w:val="24"/>
              </w:rPr>
              <w:t>目标、指标管理方案</w:t>
            </w:r>
          </w:p>
          <w:p>
            <w:pPr>
              <w:rPr>
                <w:rFonts w:ascii="楷体" w:hAnsi="楷体" w:eastAsia="楷体"/>
                <w:sz w:val="24"/>
                <w:szCs w:val="24"/>
              </w:rPr>
            </w:pPr>
          </w:p>
        </w:tc>
        <w:tc>
          <w:tcPr>
            <w:tcW w:w="960" w:type="dxa"/>
          </w:tcPr>
          <w:p>
            <w:pPr>
              <w:pStyle w:val="18"/>
              <w:spacing w:line="360" w:lineRule="auto"/>
              <w:rPr>
                <w:rFonts w:ascii="楷体" w:hAnsi="楷体" w:eastAsia="楷体"/>
                <w:bCs w:val="0"/>
                <w:spacing w:val="0"/>
                <w:sz w:val="24"/>
                <w:szCs w:val="24"/>
              </w:rPr>
            </w:pPr>
          </w:p>
          <w:p>
            <w:pPr>
              <w:pStyle w:val="18"/>
              <w:spacing w:line="360" w:lineRule="auto"/>
              <w:rPr>
                <w:rFonts w:ascii="楷体" w:hAnsi="楷体" w:eastAsia="楷体"/>
                <w:bCs w:val="0"/>
                <w:spacing w:val="0"/>
                <w:sz w:val="24"/>
                <w:szCs w:val="24"/>
              </w:rPr>
            </w:pPr>
            <w:r>
              <w:rPr>
                <w:rFonts w:hint="eastAsia" w:ascii="楷体" w:hAnsi="楷体" w:eastAsia="楷体"/>
                <w:bCs w:val="0"/>
                <w:spacing w:val="0"/>
                <w:sz w:val="24"/>
                <w:szCs w:val="24"/>
              </w:rPr>
              <w:t>EO：</w:t>
            </w:r>
          </w:p>
          <w:p>
            <w:pPr>
              <w:pStyle w:val="18"/>
              <w:spacing w:line="360" w:lineRule="auto"/>
              <w:rPr>
                <w:rFonts w:ascii="楷体" w:hAnsi="楷体" w:eastAsia="楷体"/>
                <w:bCs w:val="0"/>
                <w:spacing w:val="0"/>
                <w:sz w:val="24"/>
                <w:szCs w:val="24"/>
              </w:rPr>
            </w:pPr>
            <w:r>
              <w:rPr>
                <w:rFonts w:hint="eastAsia" w:ascii="楷体" w:hAnsi="楷体" w:eastAsia="楷体"/>
                <w:bCs w:val="0"/>
                <w:spacing w:val="0"/>
                <w:sz w:val="24"/>
                <w:szCs w:val="24"/>
              </w:rPr>
              <w:t>6.2.1</w:t>
            </w:r>
          </w:p>
          <w:p>
            <w:pPr>
              <w:pStyle w:val="18"/>
              <w:spacing w:line="360" w:lineRule="auto"/>
              <w:rPr>
                <w:rFonts w:ascii="楷体" w:hAnsi="楷体" w:eastAsia="楷体"/>
                <w:bCs w:val="0"/>
                <w:spacing w:val="0"/>
                <w:sz w:val="24"/>
                <w:szCs w:val="24"/>
              </w:rPr>
            </w:pPr>
            <w:r>
              <w:rPr>
                <w:rFonts w:hint="eastAsia" w:ascii="楷体" w:hAnsi="楷体" w:eastAsia="楷体"/>
                <w:bCs w:val="0"/>
                <w:spacing w:val="0"/>
                <w:sz w:val="24"/>
                <w:szCs w:val="24"/>
              </w:rPr>
              <w:t>6.2.2</w:t>
            </w:r>
          </w:p>
          <w:p>
            <w:pPr>
              <w:pStyle w:val="18"/>
              <w:spacing w:line="360" w:lineRule="auto"/>
              <w:rPr>
                <w:rFonts w:ascii="楷体" w:hAnsi="楷体" w:eastAsia="楷体"/>
                <w:bCs w:val="0"/>
                <w:spacing w:val="0"/>
                <w:sz w:val="24"/>
                <w:szCs w:val="24"/>
              </w:rPr>
            </w:pPr>
          </w:p>
          <w:p>
            <w:pPr>
              <w:pStyle w:val="18"/>
              <w:spacing w:line="360" w:lineRule="auto"/>
              <w:rPr>
                <w:rFonts w:ascii="楷体" w:hAnsi="楷体" w:eastAsia="楷体"/>
                <w:bCs w:val="0"/>
                <w:spacing w:val="0"/>
                <w:sz w:val="24"/>
                <w:szCs w:val="24"/>
              </w:rPr>
            </w:pPr>
          </w:p>
        </w:tc>
        <w:tc>
          <w:tcPr>
            <w:tcW w:w="10004" w:type="dxa"/>
          </w:tcPr>
          <w:p>
            <w:pPr>
              <w:pStyle w:val="2"/>
              <w:tabs>
                <w:tab w:val="left" w:pos="6885"/>
              </w:tabs>
              <w:ind w:left="0" w:leftChars="0" w:right="0" w:rightChars="0" w:firstLine="0" w:firstLineChars="0"/>
              <w:jc w:val="left"/>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提供了《2020年职业健康安全目标达成情况（6-9月）》、《2020年环境目标达成情况（6-9月）》，时间：2020.10.8日。</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供应部部门目标：</w:t>
            </w:r>
          </w:p>
          <w:tbl>
            <w:tblPr>
              <w:tblStyle w:val="8"/>
              <w:tblW w:w="7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4409"/>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35" w:type="dxa"/>
                  <w:shd w:val="clear" w:color="auto" w:fill="auto"/>
                </w:tcPr>
                <w:p>
                  <w:pPr>
                    <w:jc w:val="left"/>
                    <w:rPr>
                      <w:rFonts w:ascii="楷体" w:hAnsi="楷体" w:eastAsia="楷体"/>
                      <w:sz w:val="24"/>
                      <w:szCs w:val="24"/>
                    </w:rPr>
                  </w:pPr>
                  <w:r>
                    <w:rPr>
                      <w:rFonts w:hint="eastAsia" w:ascii="楷体" w:hAnsi="楷体" w:eastAsia="楷体"/>
                      <w:sz w:val="24"/>
                      <w:szCs w:val="24"/>
                    </w:rPr>
                    <w:t>序号</w:t>
                  </w:r>
                </w:p>
              </w:tc>
              <w:tc>
                <w:tcPr>
                  <w:tcW w:w="4409" w:type="dxa"/>
                  <w:shd w:val="clear" w:color="auto" w:fill="auto"/>
                </w:tcPr>
                <w:p>
                  <w:pPr>
                    <w:ind w:firstLine="960" w:firstLineChars="400"/>
                    <w:jc w:val="left"/>
                    <w:rPr>
                      <w:rFonts w:ascii="楷体" w:hAnsi="楷体" w:eastAsia="楷体"/>
                      <w:sz w:val="24"/>
                      <w:szCs w:val="24"/>
                    </w:rPr>
                  </w:pPr>
                  <w:r>
                    <w:rPr>
                      <w:rFonts w:hint="eastAsia" w:ascii="楷体" w:hAnsi="楷体" w:eastAsia="楷体"/>
                      <w:sz w:val="24"/>
                      <w:szCs w:val="24"/>
                    </w:rPr>
                    <w:t>部门目标</w:t>
                  </w:r>
                </w:p>
              </w:tc>
              <w:tc>
                <w:tcPr>
                  <w:tcW w:w="1887" w:type="dxa"/>
                  <w:shd w:val="clear" w:color="auto" w:fill="auto"/>
                </w:tcPr>
                <w:p>
                  <w:pPr>
                    <w:ind w:firstLine="240" w:firstLineChars="100"/>
                    <w:jc w:val="left"/>
                    <w:rPr>
                      <w:rFonts w:ascii="楷体" w:hAnsi="楷体" w:eastAsia="楷体"/>
                      <w:sz w:val="24"/>
                      <w:szCs w:val="24"/>
                    </w:rPr>
                  </w:pPr>
                  <w:r>
                    <w:rPr>
                      <w:rFonts w:hint="eastAsia" w:ascii="楷体" w:hAnsi="楷体" w:eastAsia="楷体"/>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shd w:val="clear" w:color="auto" w:fill="auto"/>
                </w:tcPr>
                <w:p>
                  <w:pPr>
                    <w:ind w:firstLine="240" w:firstLineChars="100"/>
                    <w:jc w:val="left"/>
                    <w:rPr>
                      <w:rFonts w:ascii="楷体" w:hAnsi="楷体" w:eastAsia="楷体"/>
                      <w:sz w:val="24"/>
                      <w:szCs w:val="24"/>
                    </w:rPr>
                  </w:pPr>
                  <w:r>
                    <w:rPr>
                      <w:rFonts w:hint="eastAsia" w:ascii="楷体" w:hAnsi="楷体" w:eastAsia="楷体"/>
                      <w:sz w:val="24"/>
                      <w:szCs w:val="24"/>
                    </w:rPr>
                    <w:t>1</w:t>
                  </w:r>
                </w:p>
              </w:tc>
              <w:tc>
                <w:tcPr>
                  <w:tcW w:w="4409" w:type="dxa"/>
                  <w:shd w:val="clear" w:color="auto" w:fill="auto"/>
                  <w:vAlign w:val="center"/>
                </w:tcPr>
                <w:p>
                  <w:pPr>
                    <w:jc w:val="center"/>
                    <w:rPr>
                      <w:rFonts w:ascii="楷体" w:hAnsi="楷体" w:eastAsia="楷体"/>
                      <w:sz w:val="24"/>
                      <w:szCs w:val="24"/>
                    </w:rPr>
                  </w:pPr>
                  <w:r>
                    <w:rPr>
                      <w:rFonts w:hint="eastAsia" w:ascii="楷体" w:hAnsi="楷体" w:eastAsia="楷体"/>
                      <w:sz w:val="24"/>
                      <w:szCs w:val="24"/>
                    </w:rPr>
                    <w:t>火灾事故0</w:t>
                  </w:r>
                </w:p>
              </w:tc>
              <w:tc>
                <w:tcPr>
                  <w:tcW w:w="1887" w:type="dxa"/>
                  <w:shd w:val="clear" w:color="auto" w:fill="auto"/>
                  <w:vAlign w:val="center"/>
                </w:tcPr>
                <w:p>
                  <w:pPr>
                    <w:jc w:val="center"/>
                    <w:rPr>
                      <w:rFonts w:hint="eastAsia" w:ascii="楷体" w:hAnsi="楷体" w:eastAsia="楷体"/>
                      <w:sz w:val="24"/>
                      <w:szCs w:val="24"/>
                    </w:rPr>
                  </w:pPr>
                  <w:r>
                    <w:rPr>
                      <w:rFonts w:hint="eastAsia" w:ascii="楷体" w:hAnsi="楷体" w:eastAsia="楷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shd w:val="clear" w:color="auto" w:fill="auto"/>
                </w:tcPr>
                <w:p>
                  <w:pPr>
                    <w:ind w:firstLine="240" w:firstLineChars="100"/>
                    <w:jc w:val="left"/>
                    <w:rPr>
                      <w:rFonts w:ascii="楷体" w:hAnsi="楷体" w:eastAsia="楷体"/>
                      <w:sz w:val="24"/>
                      <w:szCs w:val="24"/>
                    </w:rPr>
                  </w:pPr>
                  <w:r>
                    <w:rPr>
                      <w:rFonts w:hint="eastAsia" w:ascii="楷体" w:hAnsi="楷体" w:eastAsia="楷体"/>
                      <w:sz w:val="24"/>
                      <w:szCs w:val="24"/>
                    </w:rPr>
                    <w:t>2</w:t>
                  </w:r>
                </w:p>
              </w:tc>
              <w:tc>
                <w:tcPr>
                  <w:tcW w:w="4409" w:type="dxa"/>
                  <w:shd w:val="clear" w:color="auto" w:fill="auto"/>
                  <w:vAlign w:val="center"/>
                </w:tcPr>
                <w:p>
                  <w:pPr>
                    <w:jc w:val="center"/>
                    <w:rPr>
                      <w:rFonts w:hint="eastAsia" w:ascii="楷体" w:hAnsi="楷体" w:eastAsia="楷体"/>
                      <w:sz w:val="24"/>
                      <w:szCs w:val="24"/>
                    </w:rPr>
                  </w:pPr>
                  <w:r>
                    <w:rPr>
                      <w:rFonts w:hint="eastAsia" w:ascii="楷体" w:hAnsi="楷体" w:eastAsia="楷体"/>
                      <w:sz w:val="24"/>
                      <w:szCs w:val="24"/>
                    </w:rPr>
                    <w:t>对重要相关方施加影响率99%</w:t>
                  </w:r>
                </w:p>
              </w:tc>
              <w:tc>
                <w:tcPr>
                  <w:tcW w:w="1887" w:type="dxa"/>
                  <w:shd w:val="clear" w:color="auto" w:fill="auto"/>
                  <w:vAlign w:val="center"/>
                </w:tcPr>
                <w:p>
                  <w:pPr>
                    <w:jc w:val="center"/>
                    <w:rPr>
                      <w:rFonts w:ascii="楷体" w:hAnsi="楷体" w:eastAsia="楷体"/>
                      <w:sz w:val="24"/>
                      <w:szCs w:val="24"/>
                    </w:rPr>
                  </w:pPr>
                  <w:r>
                    <w:rPr>
                      <w:rFonts w:hint="eastAsia" w:ascii="楷体" w:hAnsi="楷体" w:eastAsia="楷体"/>
                      <w:sz w:val="24"/>
                      <w:szCs w:val="24"/>
                    </w:rPr>
                    <w:t>100</w:t>
                  </w:r>
                  <w:r>
                    <w:rPr>
                      <w:rFonts w:ascii="楷体" w:hAnsi="楷体" w:eastAsia="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shd w:val="clear" w:color="auto" w:fill="auto"/>
                </w:tcPr>
                <w:p>
                  <w:pPr>
                    <w:ind w:firstLine="240" w:firstLineChars="100"/>
                    <w:jc w:val="left"/>
                    <w:rPr>
                      <w:rFonts w:ascii="楷体" w:hAnsi="楷体" w:eastAsia="楷体"/>
                      <w:sz w:val="24"/>
                      <w:szCs w:val="24"/>
                    </w:rPr>
                  </w:pPr>
                  <w:r>
                    <w:rPr>
                      <w:rFonts w:hint="eastAsia" w:ascii="楷体" w:hAnsi="楷体" w:eastAsia="楷体"/>
                      <w:sz w:val="24"/>
                      <w:szCs w:val="24"/>
                    </w:rPr>
                    <w:t>3</w:t>
                  </w:r>
                </w:p>
              </w:tc>
              <w:tc>
                <w:tcPr>
                  <w:tcW w:w="4409" w:type="dxa"/>
                  <w:shd w:val="clear" w:color="auto" w:fill="auto"/>
                  <w:vAlign w:val="center"/>
                </w:tcPr>
                <w:p>
                  <w:pPr>
                    <w:jc w:val="center"/>
                    <w:rPr>
                      <w:rFonts w:hint="eastAsia" w:ascii="楷体" w:hAnsi="楷体" w:eastAsia="楷体"/>
                      <w:sz w:val="24"/>
                      <w:szCs w:val="24"/>
                    </w:rPr>
                  </w:pPr>
                  <w:r>
                    <w:rPr>
                      <w:rFonts w:hint="eastAsia" w:ascii="楷体" w:hAnsi="楷体" w:eastAsia="楷体"/>
                      <w:sz w:val="24"/>
                      <w:szCs w:val="24"/>
                    </w:rPr>
                    <w:t>轻伤事故0</w:t>
                  </w:r>
                </w:p>
              </w:tc>
              <w:tc>
                <w:tcPr>
                  <w:tcW w:w="1887" w:type="dxa"/>
                  <w:shd w:val="clear" w:color="auto" w:fill="auto"/>
                  <w:vAlign w:val="center"/>
                </w:tcPr>
                <w:p>
                  <w:pPr>
                    <w:jc w:val="center"/>
                    <w:rPr>
                      <w:rFonts w:hint="eastAsia" w:ascii="楷体" w:hAnsi="楷体" w:eastAsia="楷体"/>
                      <w:sz w:val="24"/>
                      <w:szCs w:val="24"/>
                    </w:rPr>
                  </w:pPr>
                  <w:r>
                    <w:rPr>
                      <w:rFonts w:hint="eastAsia" w:ascii="楷体" w:hAnsi="楷体" w:eastAsia="楷体"/>
                      <w:sz w:val="24"/>
                      <w:szCs w:val="24"/>
                    </w:rPr>
                    <w:t>0</w:t>
                  </w:r>
                </w:p>
              </w:tc>
            </w:tr>
          </w:tbl>
          <w:p>
            <w:pPr>
              <w:tabs>
                <w:tab w:val="center" w:pos="3169"/>
              </w:tabs>
              <w:spacing w:line="360" w:lineRule="auto"/>
              <w:jc w:val="left"/>
              <w:rPr>
                <w:rFonts w:ascii="楷体" w:hAnsi="楷体" w:eastAsia="楷体"/>
                <w:sz w:val="24"/>
                <w:szCs w:val="24"/>
              </w:rPr>
            </w:pPr>
            <w:r>
              <w:rPr>
                <w:rFonts w:hint="eastAsia" w:ascii="楷体" w:hAnsi="楷体" w:eastAsia="楷体"/>
                <w:sz w:val="24"/>
                <w:szCs w:val="24"/>
              </w:rPr>
              <w:t>经考核目标能达成。</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楷体" w:hAnsi="楷体" w:eastAsia="楷体" w:cs="楷体"/>
                <w:sz w:val="24"/>
                <w:szCs w:val="24"/>
              </w:rPr>
            </w:pPr>
            <w:r>
              <w:rPr>
                <w:rFonts w:hint="eastAsia" w:ascii="楷体" w:hAnsi="楷体" w:eastAsia="楷体" w:cs="Arial"/>
                <w:sz w:val="24"/>
                <w:szCs w:val="24"/>
              </w:rPr>
              <w:t>环境因素、危险源辨识与评价</w:t>
            </w:r>
          </w:p>
          <w:p>
            <w:pPr>
              <w:rPr>
                <w:rFonts w:ascii="楷体" w:hAnsi="楷体" w:eastAsia="楷体"/>
                <w:sz w:val="24"/>
                <w:szCs w:val="24"/>
              </w:rPr>
            </w:pPr>
          </w:p>
        </w:tc>
        <w:tc>
          <w:tcPr>
            <w:tcW w:w="960" w:type="dxa"/>
            <w:vAlign w:val="center"/>
          </w:tcPr>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r>
              <w:rPr>
                <w:rFonts w:hint="eastAsia" w:ascii="楷体" w:hAnsi="楷体" w:eastAsia="楷体" w:cs="楷体"/>
                <w:sz w:val="24"/>
                <w:szCs w:val="24"/>
              </w:rPr>
              <w:t>E/S：</w:t>
            </w:r>
            <w:r>
              <w:rPr>
                <w:rFonts w:hint="eastAsia" w:ascii="楷体" w:hAnsi="楷体" w:eastAsia="楷体" w:cs="Arial"/>
                <w:sz w:val="24"/>
                <w:szCs w:val="24"/>
              </w:rPr>
              <w:t xml:space="preserve">6.1.2 </w:t>
            </w: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tc>
        <w:tc>
          <w:tcPr>
            <w:tcW w:w="10004" w:type="dxa"/>
            <w:vAlign w:val="center"/>
          </w:tcPr>
          <w:p>
            <w:pPr>
              <w:snapToGrid w:val="0"/>
              <w:spacing w:line="360" w:lineRule="auto"/>
              <w:ind w:firstLine="480"/>
              <w:rPr>
                <w:rFonts w:ascii="楷体" w:hAnsi="楷体" w:eastAsia="楷体" w:cs="楷体"/>
                <w:sz w:val="24"/>
                <w:szCs w:val="24"/>
              </w:rPr>
            </w:pPr>
            <w:r>
              <w:rPr>
                <w:rFonts w:hint="eastAsia" w:ascii="楷体" w:hAnsi="楷体" w:eastAsia="楷体" w:cs="楷体"/>
                <w:sz w:val="24"/>
                <w:szCs w:val="24"/>
              </w:rPr>
              <w:t>供应部根据</w:t>
            </w:r>
            <w:r>
              <w:rPr>
                <w:rFonts w:hint="eastAsia" w:ascii="楷体" w:hAnsi="楷体" w:eastAsia="楷体" w:cs="楷体"/>
                <w:color w:val="000000"/>
                <w:sz w:val="24"/>
                <w:szCs w:val="24"/>
              </w:rPr>
              <w:t>《环境因素</w:t>
            </w:r>
            <w:r>
              <w:rPr>
                <w:rFonts w:hint="eastAsia" w:ascii="楷体" w:hAnsi="楷体" w:eastAsia="楷体" w:cs="楷体"/>
                <w:bCs/>
                <w:sz w:val="24"/>
                <w:szCs w:val="24"/>
              </w:rPr>
              <w:t>识别、评价与更新控制程序JR-QP-13》、《危险源辨识与风险评价及控制措施确定程序JR-QP-14》</w:t>
            </w:r>
            <w:r>
              <w:rPr>
                <w:rFonts w:hint="eastAsia" w:ascii="楷体" w:hAnsi="楷体" w:eastAsia="楷体" w:cs="楷体"/>
                <w:sz w:val="24"/>
                <w:szCs w:val="24"/>
              </w:rPr>
              <w:t>。按照办公过程及采购过程对环境因素、危险源进行了辨识。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查“环境因素识别表”，识别了本部门在办公、采购、相关方等各有关过程的环境因素，包括水电消耗、办公纸张消耗、一般办公垃圾的排放、车辆尾气排放等环境因素。</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查《重要环境因素清单》，涉及供应部有2项重要环境因素：</w:t>
            </w:r>
            <w:r>
              <w:rPr>
                <w:rFonts w:hint="eastAsia" w:ascii="楷体" w:hAnsi="楷体" w:eastAsia="楷体" w:cs="楷体"/>
                <w:sz w:val="24"/>
                <w:szCs w:val="24"/>
                <w:lang w:val="en-US" w:eastAsia="zh-CN"/>
              </w:rPr>
              <w:t>能源消耗、</w:t>
            </w:r>
            <w:r>
              <w:rPr>
                <w:rFonts w:hint="eastAsia" w:ascii="楷体" w:hAnsi="楷体" w:eastAsia="楷体" w:cs="楷体"/>
                <w:sz w:val="24"/>
                <w:szCs w:val="24"/>
              </w:rPr>
              <w:t>火灾的发生。</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rPr>
              <w:t>控制措施：固废分类存放、垃圾等由行政部负责</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人走灯灭、节约用水</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w:t>
            </w:r>
            <w:r>
              <w:rPr>
                <w:rFonts w:hint="eastAsia" w:ascii="楷体" w:hAnsi="楷体" w:eastAsia="楷体" w:cs="楷体"/>
                <w:color w:val="000000"/>
                <w:sz w:val="24"/>
                <w:szCs w:val="24"/>
              </w:rPr>
              <w:t>危险源辨识及风险评价表</w:t>
            </w:r>
            <w:r>
              <w:rPr>
                <w:rFonts w:hint="eastAsia" w:ascii="楷体" w:hAnsi="楷体" w:eastAsia="楷体" w:cs="楷体"/>
                <w:sz w:val="24"/>
                <w:szCs w:val="24"/>
              </w:rPr>
              <w:t>”，识别了办公室易燃物质遇明火发生火灾、办公电器漏电触电、物料违规摆放产生的坍塌、运输汽车事故等危险源。</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查《重要危险源清单》，涉及本部门的有3个不可接受风险，包括：触电、火灾等。</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针对火灾：</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 xml:space="preserve">按规定处置制定火灾预案及消防管理规定，加强人员消防意识，防患于未来；                  </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2.实行应急准备演练及试验，一旦发生可立即疏散及抢救。</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针对触电：</w:t>
            </w:r>
          </w:p>
          <w:p>
            <w:pPr>
              <w:spacing w:line="360" w:lineRule="auto"/>
              <w:ind w:firstLine="360" w:firstLineChars="150"/>
              <w:rPr>
                <w:rFonts w:hint="eastAsia" w:ascii="楷体" w:hAnsi="楷体" w:eastAsia="楷体" w:cs="楷体"/>
                <w:sz w:val="24"/>
                <w:szCs w:val="24"/>
              </w:rPr>
            </w:pPr>
            <w:r>
              <w:rPr>
                <w:rFonts w:hint="eastAsia" w:ascii="楷体" w:hAnsi="楷体" w:eastAsia="楷体" w:cs="楷体"/>
                <w:sz w:val="24"/>
                <w:szCs w:val="24"/>
              </w:rPr>
              <w:t>1）控电箱实施100%上锁及挂牌的安全管理；</w:t>
            </w:r>
          </w:p>
          <w:p>
            <w:pPr>
              <w:spacing w:line="360" w:lineRule="auto"/>
              <w:ind w:firstLine="360" w:firstLineChars="150"/>
              <w:rPr>
                <w:rFonts w:hint="eastAsia" w:ascii="楷体" w:hAnsi="楷体" w:eastAsia="楷体" w:cs="楷体"/>
                <w:sz w:val="24"/>
                <w:szCs w:val="24"/>
              </w:rPr>
            </w:pPr>
            <w:r>
              <w:rPr>
                <w:rFonts w:hint="eastAsia" w:ascii="楷体" w:hAnsi="楷体" w:eastAsia="楷体" w:cs="楷体"/>
                <w:sz w:val="24"/>
                <w:szCs w:val="24"/>
              </w:rPr>
              <w:t>2）确保每年对现场作业人员至少进行一次用电知识培训；</w:t>
            </w:r>
          </w:p>
          <w:p>
            <w:pPr>
              <w:spacing w:line="360" w:lineRule="auto"/>
              <w:ind w:firstLine="360" w:firstLineChars="150"/>
              <w:rPr>
                <w:rFonts w:hint="eastAsia" w:ascii="楷体" w:hAnsi="楷体" w:eastAsia="楷体" w:cs="楷体"/>
                <w:sz w:val="24"/>
                <w:szCs w:val="24"/>
              </w:rPr>
            </w:pPr>
            <w:r>
              <w:rPr>
                <w:rFonts w:hint="eastAsia" w:ascii="楷体" w:hAnsi="楷体" w:eastAsia="楷体" w:cs="楷体"/>
                <w:sz w:val="24"/>
                <w:szCs w:val="24"/>
              </w:rPr>
              <w:t>3）每日班前会步置和检查生产、质量、安全；</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4）各种用电机械必须做到保护接零,确保操作安全。 部门识别和评价基本充分，符合规定要求。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60" w:type="dxa"/>
            <w:vAlign w:val="center"/>
          </w:tcPr>
          <w:p>
            <w:pPr>
              <w:rPr>
                <w:rFonts w:ascii="楷体" w:hAnsi="楷体" w:eastAsia="楷体"/>
                <w:sz w:val="24"/>
                <w:szCs w:val="24"/>
              </w:rPr>
            </w:pPr>
            <w:r>
              <w:rPr>
                <w:rFonts w:hint="eastAsia" w:ascii="楷体" w:hAnsi="楷体" w:eastAsia="楷体" w:cs="Arial"/>
                <w:sz w:val="24"/>
                <w:szCs w:val="24"/>
              </w:rPr>
              <w:t>运行策划和控制</w:t>
            </w:r>
          </w:p>
        </w:tc>
        <w:tc>
          <w:tcPr>
            <w:tcW w:w="960" w:type="dxa"/>
            <w:vAlign w:val="center"/>
          </w:tcPr>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r>
              <w:rPr>
                <w:rFonts w:hint="eastAsia" w:ascii="楷体" w:hAnsi="楷体" w:eastAsia="楷体" w:cs="楷体"/>
                <w:sz w:val="24"/>
                <w:szCs w:val="24"/>
              </w:rPr>
              <w:t>E/S：</w:t>
            </w:r>
            <w:r>
              <w:rPr>
                <w:rFonts w:hint="eastAsia" w:ascii="楷体" w:hAnsi="楷体" w:eastAsia="楷体" w:cs="Arial"/>
                <w:sz w:val="24"/>
                <w:szCs w:val="24"/>
              </w:rPr>
              <w:t>8.1</w:t>
            </w: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tc>
        <w:tc>
          <w:tcPr>
            <w:tcW w:w="10004" w:type="dxa"/>
            <w:vAlign w:val="center"/>
          </w:tcPr>
          <w:p>
            <w:pPr>
              <w:spacing w:line="360" w:lineRule="auto"/>
              <w:rPr>
                <w:rFonts w:ascii="楷体" w:hAnsi="楷体" w:eastAsia="楷体" w:cs="楷体"/>
                <w:sz w:val="24"/>
                <w:szCs w:val="24"/>
              </w:rPr>
            </w:pPr>
            <w:r>
              <w:rPr>
                <w:rFonts w:hint="eastAsia" w:ascii="楷体" w:hAnsi="楷体" w:eastAsia="楷体" w:cs="楷体"/>
                <w:sz w:val="24"/>
                <w:szCs w:val="24"/>
              </w:rPr>
              <w:t>1.实施</w:t>
            </w:r>
            <w:r>
              <w:rPr>
                <w:rFonts w:hint="eastAsia" w:ascii="楷体" w:hAnsi="楷体" w:eastAsia="楷体"/>
                <w:sz w:val="24"/>
                <w:szCs w:val="24"/>
              </w:rPr>
              <w:t>《QP-15 环境运行控制程序》、《QP-16职业健康安全运行控制程序》、《QP-</w:t>
            </w:r>
            <w:r>
              <w:rPr>
                <w:rFonts w:hint="eastAsia" w:ascii="楷体" w:hAnsi="楷体" w:eastAsia="楷体"/>
                <w:sz w:val="24"/>
                <w:szCs w:val="24"/>
                <w:lang w:val="en-US" w:eastAsia="zh-CN"/>
              </w:rPr>
              <w:t>17</w:t>
            </w:r>
            <w:r>
              <w:rPr>
                <w:rFonts w:hint="eastAsia" w:ascii="楷体" w:hAnsi="楷体" w:eastAsia="楷体"/>
                <w:sz w:val="24"/>
                <w:szCs w:val="24"/>
              </w:rPr>
              <w:t>安全管理控制程序》</w:t>
            </w:r>
            <w:r>
              <w:rPr>
                <w:rFonts w:hint="eastAsia" w:ascii="楷体" w:hAnsi="楷体" w:eastAsia="楷体" w:cs="楷体"/>
                <w:sz w:val="24"/>
                <w:szCs w:val="24"/>
              </w:rPr>
              <w:t>等环境、职业健康安全控制程序和管理制度。</w:t>
            </w:r>
          </w:p>
          <w:p>
            <w:pPr>
              <w:spacing w:line="360" w:lineRule="auto"/>
              <w:rPr>
                <w:rFonts w:ascii="楷体" w:hAnsi="楷体" w:eastAsia="楷体" w:cs="楷体"/>
                <w:sz w:val="24"/>
                <w:szCs w:val="24"/>
              </w:rPr>
            </w:pPr>
            <w:r>
              <w:rPr>
                <w:rFonts w:hint="eastAsia" w:ascii="楷体" w:hAnsi="楷体" w:eastAsia="楷体" w:cs="楷体"/>
                <w:sz w:val="24"/>
                <w:szCs w:val="24"/>
              </w:rPr>
              <w:t>2.本部门办公中所使用的办公纸张双面打印、复印，产生的废弃物，由行政部统一处理。</w:t>
            </w:r>
          </w:p>
          <w:p>
            <w:pPr>
              <w:spacing w:line="360" w:lineRule="auto"/>
              <w:rPr>
                <w:rFonts w:ascii="楷体" w:hAnsi="楷体" w:eastAsia="楷体" w:cs="楷体"/>
                <w:sz w:val="24"/>
                <w:szCs w:val="24"/>
              </w:rPr>
            </w:pPr>
            <w:r>
              <w:rPr>
                <w:rFonts w:hint="eastAsia" w:ascii="楷体" w:hAnsi="楷体" w:eastAsia="楷体" w:cs="楷体"/>
                <w:sz w:val="24"/>
                <w:szCs w:val="24"/>
              </w:rPr>
              <w:t>3.对可回收的固体废弃物，一部分由厂家回收，厂家不回收的公司统一回收再利用或由物资回收公司处理，不可回收的废弃物由公司行政部统一处理，部门不单独处理。</w:t>
            </w:r>
          </w:p>
          <w:p>
            <w:pPr>
              <w:wordWrap w:val="0"/>
              <w:spacing w:before="156" w:beforeLines="50" w:after="156" w:afterLines="50"/>
              <w:jc w:val="left"/>
              <w:rPr>
                <w:rFonts w:ascii="楷体" w:hAnsi="楷体" w:eastAsia="楷体" w:cs="楷体"/>
                <w:sz w:val="24"/>
                <w:szCs w:val="24"/>
              </w:rPr>
            </w:pPr>
            <w:r>
              <w:rPr>
                <w:rFonts w:hint="eastAsia" w:ascii="楷体" w:hAnsi="楷体" w:eastAsia="楷体" w:cs="楷体"/>
                <w:sz w:val="24"/>
                <w:szCs w:val="24"/>
              </w:rPr>
              <w:t xml:space="preserve">4. </w:t>
            </w:r>
            <w:r>
              <w:rPr>
                <w:rFonts w:hint="eastAsia" w:ascii="楷体" w:hAnsi="楷体" w:eastAsia="楷体" w:cs="楷体"/>
                <w:sz w:val="24"/>
                <w:szCs w:val="24"/>
                <w:lang w:val="en-US" w:eastAsia="zh-CN"/>
              </w:rPr>
              <w:t>远程视频</w:t>
            </w:r>
            <w:r>
              <w:rPr>
                <w:rFonts w:hint="eastAsia" w:ascii="楷体" w:hAnsi="楷体" w:eastAsia="楷体" w:cs="楷体"/>
                <w:sz w:val="24"/>
                <w:szCs w:val="24"/>
              </w:rPr>
              <w:t>查见办公现场、仓库区域配备了灭火器，现场见灭火器完好有效；提供了消防器材完好性检查记录</w:t>
            </w:r>
            <w:r>
              <w:rPr>
                <w:rFonts w:hint="eastAsia" w:ascii="楷体" w:hAnsi="楷体" w:eastAsia="楷体" w:cs="楷体"/>
                <w:sz w:val="24"/>
                <w:szCs w:val="24"/>
                <w:lang w:eastAsia="zh-CN"/>
              </w:rPr>
              <w:t>《</w:t>
            </w:r>
            <w:r>
              <w:rPr>
                <w:rFonts w:hint="eastAsia" w:ascii="楷体" w:hAnsi="楷体" w:eastAsia="楷体" w:cs="楷体"/>
                <w:sz w:val="24"/>
                <w:szCs w:val="24"/>
              </w:rPr>
              <w:t>消防设施检查记录</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和《</w:t>
            </w:r>
            <w:r>
              <w:rPr>
                <w:rFonts w:hint="eastAsia" w:ascii="楷体" w:hAnsi="楷体" w:eastAsia="楷体" w:cs="楷体"/>
                <w:sz w:val="24"/>
                <w:szCs w:val="24"/>
              </w:rPr>
              <w:t>安全</w:t>
            </w:r>
            <w:r>
              <w:rPr>
                <w:rFonts w:hint="eastAsia" w:ascii="楷体" w:hAnsi="楷体" w:eastAsia="楷体" w:cs="楷体"/>
                <w:sz w:val="24"/>
                <w:szCs w:val="24"/>
                <w:lang w:val="de-DE"/>
              </w:rPr>
              <w:t>检</w:t>
            </w:r>
            <w:r>
              <w:rPr>
                <w:rFonts w:hint="eastAsia" w:ascii="楷体" w:hAnsi="楷体" w:eastAsia="楷体" w:cs="楷体"/>
                <w:sz w:val="24"/>
                <w:szCs w:val="24"/>
              </w:rPr>
              <w:t>查表</w:t>
            </w:r>
            <w:r>
              <w:rPr>
                <w:rFonts w:hint="eastAsia" w:ascii="楷体" w:hAnsi="楷体" w:eastAsia="楷体" w:cs="楷体"/>
                <w:sz w:val="24"/>
                <w:szCs w:val="24"/>
                <w:lang w:eastAsia="zh-CN"/>
              </w:rPr>
              <w:t>》</w:t>
            </w:r>
            <w:r>
              <w:rPr>
                <w:rFonts w:hint="eastAsia" w:ascii="楷体" w:hAnsi="楷体" w:eastAsia="楷体" w:cs="楷体"/>
                <w:sz w:val="24"/>
                <w:szCs w:val="24"/>
              </w:rPr>
              <w:t>，</w:t>
            </w:r>
            <w:r>
              <w:rPr>
                <w:rFonts w:hint="eastAsia" w:ascii="楷体" w:hAnsi="楷体" w:eastAsia="楷体" w:cs="楷体"/>
                <w:sz w:val="24"/>
                <w:szCs w:val="24"/>
                <w:lang w:val="en-US" w:eastAsia="zh-CN"/>
              </w:rPr>
              <w:t>查看</w:t>
            </w:r>
            <w:r>
              <w:rPr>
                <w:rFonts w:hint="eastAsia" w:ascii="楷体" w:hAnsi="楷体" w:eastAsia="楷体" w:cs="楷体"/>
                <w:sz w:val="24"/>
                <w:szCs w:val="24"/>
              </w:rPr>
              <w:t>每月由专人负责检查</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无异常</w:t>
            </w:r>
            <w:r>
              <w:rPr>
                <w:rFonts w:hint="eastAsia" w:ascii="楷体" w:hAnsi="楷体" w:eastAsia="楷体" w:cs="楷体"/>
                <w:sz w:val="24"/>
                <w:szCs w:val="24"/>
              </w:rPr>
              <w:t>。</w:t>
            </w:r>
          </w:p>
          <w:p>
            <w:pPr>
              <w:spacing w:line="360" w:lineRule="auto"/>
              <w:rPr>
                <w:rFonts w:ascii="楷体" w:hAnsi="楷体" w:eastAsia="楷体" w:cs="楷体"/>
                <w:sz w:val="24"/>
                <w:szCs w:val="24"/>
              </w:rPr>
            </w:pPr>
            <w:r>
              <w:rPr>
                <w:rFonts w:hint="eastAsia" w:ascii="楷体" w:hAnsi="楷体" w:eastAsia="楷体" w:cs="楷体"/>
                <w:sz w:val="24"/>
                <w:szCs w:val="24"/>
              </w:rPr>
              <w:t>5.供应部办公人员使用电脑时间不要太久，减少电磁辐射；复印机放置在通风的地域，以减少废气对人体的伤害。</w:t>
            </w:r>
          </w:p>
          <w:p>
            <w:pPr>
              <w:spacing w:line="360" w:lineRule="auto"/>
              <w:rPr>
                <w:rFonts w:ascii="楷体" w:hAnsi="楷体" w:eastAsia="楷体" w:cs="楷体"/>
                <w:sz w:val="24"/>
                <w:szCs w:val="24"/>
              </w:rPr>
            </w:pPr>
            <w:r>
              <w:rPr>
                <w:rFonts w:hint="eastAsia" w:ascii="楷体" w:hAnsi="楷体" w:eastAsia="楷体" w:cs="楷体"/>
                <w:sz w:val="24"/>
                <w:szCs w:val="24"/>
              </w:rPr>
              <w:t>6.查2019.7.20《环境和职业健康相关方告知书》，对物资供应商宜兴市永信诚塑业有限公司、宜兴市张渚镇安泰机械厂、武汉市隆武物资有限公司进行了环保和职业健康安全告知。</w:t>
            </w:r>
          </w:p>
          <w:p>
            <w:pPr>
              <w:spacing w:line="360" w:lineRule="auto"/>
              <w:rPr>
                <w:rFonts w:hint="eastAsia" w:ascii="楷体" w:hAnsi="楷体" w:eastAsia="楷体" w:cs="楷体"/>
                <w:sz w:val="24"/>
                <w:szCs w:val="24"/>
              </w:rPr>
            </w:pPr>
            <w:r>
              <w:rPr>
                <w:rFonts w:hint="eastAsia" w:ascii="楷体" w:hAnsi="楷体" w:eastAsia="楷体" w:cs="楷体"/>
                <w:sz w:val="24"/>
                <w:szCs w:val="24"/>
              </w:rPr>
              <w:t>7.</w:t>
            </w:r>
            <w:r>
              <w:rPr>
                <w:rFonts w:hint="eastAsia" w:ascii="楷体" w:hAnsi="楷体" w:eastAsia="楷体" w:cs="楷体"/>
                <w:color w:val="auto"/>
                <w:sz w:val="24"/>
                <w:szCs w:val="24"/>
              </w:rPr>
              <w:t>查公司提供对爆破外包方瑞昌市爆破服务有限公司施加环境、安全影响的相关证据。</w:t>
            </w:r>
          </w:p>
          <w:p>
            <w:pPr>
              <w:spacing w:line="360" w:lineRule="auto"/>
              <w:rPr>
                <w:rFonts w:hint="eastAsia" w:ascii="楷体" w:hAnsi="楷体" w:eastAsia="楷体" w:cs="楷体"/>
                <w:sz w:val="24"/>
                <w:szCs w:val="24"/>
              </w:rPr>
            </w:pPr>
            <w:r>
              <w:rPr>
                <w:rFonts w:hint="eastAsia" w:ascii="楷体" w:hAnsi="楷体" w:eastAsia="楷体" w:cs="楷体"/>
                <w:sz w:val="24"/>
                <w:szCs w:val="24"/>
              </w:rPr>
              <w:t>8.要求供方进入公司所处区域时要求减速慢行，禁止长时间鸣笛，搬运货物时要求轻拿轻放，注意安全。</w:t>
            </w:r>
          </w:p>
          <w:p>
            <w:pPr>
              <w:spacing w:line="360" w:lineRule="auto"/>
              <w:rPr>
                <w:rFonts w:hint="eastAsia" w:ascii="楷体" w:hAnsi="楷体" w:eastAsia="楷体" w:cs="楷体"/>
                <w:color w:val="auto"/>
                <w:sz w:val="24"/>
                <w:szCs w:val="24"/>
                <w:lang w:val="en-US" w:eastAsia="zh-CN"/>
              </w:rPr>
            </w:pPr>
            <w:r>
              <w:rPr>
                <w:rFonts w:hint="eastAsia" w:ascii="楷体" w:hAnsi="楷体" w:eastAsia="楷体" w:cs="楷体"/>
                <w:sz w:val="24"/>
                <w:szCs w:val="24"/>
                <w:lang w:val="en-US" w:eastAsia="zh-CN"/>
              </w:rPr>
              <w:t>查：爆破供方：</w:t>
            </w:r>
            <w:r>
              <w:rPr>
                <w:rFonts w:hint="eastAsia" w:ascii="楷体" w:hAnsi="楷体" w:eastAsia="楷体" w:cs="楷体"/>
                <w:color w:val="auto"/>
                <w:sz w:val="24"/>
                <w:szCs w:val="24"/>
              </w:rPr>
              <w:t>瑞昌市爆破服务有限公司</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营业执照：91360481677963255Q，爆破单位作业许可证：3600001300175，有效期：2021年6月7号</w:t>
            </w:r>
          </w:p>
          <w:p>
            <w:pPr>
              <w:spacing w:line="360" w:lineRule="auto"/>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查：《爆破服务合同》，有效期至：2022年9月29日，由瑞昌市公安局治安大队保留备案</w:t>
            </w:r>
            <w:bookmarkStart w:id="0" w:name="_GoBack"/>
            <w:bookmarkEnd w:id="0"/>
          </w:p>
          <w:p>
            <w:pPr>
              <w:spacing w:line="360" w:lineRule="auto"/>
              <w:rPr>
                <w:rFonts w:hint="eastAsia" w:ascii="楷体" w:hAnsi="楷体" w:eastAsia="楷体" w:cs="楷体"/>
                <w:sz w:val="24"/>
                <w:szCs w:val="24"/>
              </w:rPr>
            </w:pPr>
            <w:r>
              <w:rPr>
                <w:rFonts w:hint="eastAsia" w:ascii="楷体" w:hAnsi="楷体" w:eastAsia="楷体" w:cs="楷体"/>
                <w:sz w:val="24"/>
                <w:szCs w:val="24"/>
              </w:rPr>
              <w:t>供应部在外包方施加影响方面还需加强管理控制。</w:t>
            </w:r>
          </w:p>
          <w:p>
            <w:pPr>
              <w:spacing w:line="360" w:lineRule="auto"/>
              <w:rPr>
                <w:rFonts w:ascii="楷体" w:hAnsi="楷体" w:eastAsia="楷体" w:cs="楷体"/>
                <w:sz w:val="24"/>
                <w:szCs w:val="24"/>
              </w:rPr>
            </w:pPr>
          </w:p>
        </w:tc>
        <w:tc>
          <w:tcPr>
            <w:tcW w:w="1585" w:type="dxa"/>
          </w:tcPr>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应急准备和响应</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E/O8.2</w:t>
            </w:r>
          </w:p>
          <w:p>
            <w:pPr>
              <w:rPr>
                <w:rFonts w:ascii="楷体" w:hAnsi="楷体" w:eastAsia="楷体" w:cs="楷体"/>
                <w:sz w:val="24"/>
                <w:szCs w:val="24"/>
              </w:rPr>
            </w:pPr>
          </w:p>
        </w:tc>
        <w:tc>
          <w:tcPr>
            <w:tcW w:w="10004"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编制了：“应急准备和响应控制程序”来减少或消除由于安全紧急情况或意外事件和环境事故或紧急情况污染环境所造成的损失，做出应急准备和响应，并预防或降低可能伴随产生的环境影响和职业健康安全风险</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20</w:t>
            </w:r>
            <w:r>
              <w:rPr>
                <w:rFonts w:hint="eastAsia" w:ascii="楷体" w:hAnsi="楷体" w:eastAsia="楷体" w:cs="楷体"/>
                <w:sz w:val="24"/>
                <w:szCs w:val="24"/>
                <w:lang w:val="en-US" w:eastAsia="zh-CN"/>
              </w:rPr>
              <w:t>20</w:t>
            </w:r>
            <w:r>
              <w:rPr>
                <w:rFonts w:hint="eastAsia" w:ascii="楷体" w:hAnsi="楷体" w:eastAsia="楷体" w:cs="楷体"/>
                <w:sz w:val="24"/>
                <w:szCs w:val="24"/>
              </w:rPr>
              <w:t>.7.</w:t>
            </w:r>
            <w:r>
              <w:rPr>
                <w:rFonts w:hint="eastAsia" w:ascii="楷体" w:hAnsi="楷体" w:eastAsia="楷体" w:cs="楷体"/>
                <w:sz w:val="24"/>
                <w:szCs w:val="24"/>
                <w:lang w:val="en-US" w:eastAsia="zh-CN"/>
              </w:rPr>
              <w:t>23</w:t>
            </w:r>
            <w:r>
              <w:rPr>
                <w:rFonts w:hint="eastAsia" w:ascii="楷体" w:hAnsi="楷体" w:eastAsia="楷体" w:cs="楷体"/>
                <w:sz w:val="24"/>
                <w:szCs w:val="24"/>
              </w:rPr>
              <w:t>日参加了公司统一组织的消防应急演练。</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查见办公现场配备了灭火器，现场见灭火器完好有效；提供了消防器材完好性检查记录，每月由专人负责检查。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60" w:type="dxa"/>
            <w:vAlign w:val="center"/>
          </w:tcPr>
          <w:p>
            <w:pPr>
              <w:rPr>
                <w:rFonts w:hint="eastAsia" w:ascii="楷体" w:hAnsi="楷体" w:eastAsia="楷体" w:cs="楷体"/>
                <w:sz w:val="24"/>
                <w:szCs w:val="24"/>
              </w:rPr>
            </w:pPr>
          </w:p>
        </w:tc>
        <w:tc>
          <w:tcPr>
            <w:tcW w:w="960" w:type="dxa"/>
            <w:vAlign w:val="center"/>
          </w:tcPr>
          <w:p>
            <w:pPr>
              <w:rPr>
                <w:rFonts w:hint="eastAsia" w:ascii="楷体" w:hAnsi="楷体" w:eastAsia="楷体" w:cs="楷体"/>
                <w:sz w:val="24"/>
                <w:szCs w:val="24"/>
              </w:rPr>
            </w:pPr>
          </w:p>
        </w:tc>
        <w:tc>
          <w:tcPr>
            <w:tcW w:w="10004" w:type="dxa"/>
            <w:vAlign w:val="center"/>
          </w:tcPr>
          <w:p>
            <w:pPr>
              <w:spacing w:line="360" w:lineRule="auto"/>
              <w:ind w:firstLine="480" w:firstLineChars="200"/>
              <w:rPr>
                <w:rFonts w:hint="eastAsia" w:ascii="楷体" w:hAnsi="楷体" w:eastAsia="楷体" w:cs="楷体"/>
                <w:sz w:val="24"/>
                <w:szCs w:val="24"/>
              </w:rPr>
            </w:pPr>
          </w:p>
        </w:tc>
        <w:tc>
          <w:tcPr>
            <w:tcW w:w="1585" w:type="dxa"/>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95"/>
    <w:rsid w:val="00011FC2"/>
    <w:rsid w:val="000160F3"/>
    <w:rsid w:val="00032A72"/>
    <w:rsid w:val="0003373A"/>
    <w:rsid w:val="000343F2"/>
    <w:rsid w:val="00047AAF"/>
    <w:rsid w:val="0007191D"/>
    <w:rsid w:val="000727B1"/>
    <w:rsid w:val="0008267B"/>
    <w:rsid w:val="00085E28"/>
    <w:rsid w:val="000A1249"/>
    <w:rsid w:val="000A6668"/>
    <w:rsid w:val="000B5635"/>
    <w:rsid w:val="000C203B"/>
    <w:rsid w:val="000F1E5D"/>
    <w:rsid w:val="000F3A16"/>
    <w:rsid w:val="000F5DD5"/>
    <w:rsid w:val="00102A1B"/>
    <w:rsid w:val="00112325"/>
    <w:rsid w:val="00141F69"/>
    <w:rsid w:val="001604F7"/>
    <w:rsid w:val="00186D28"/>
    <w:rsid w:val="001973D3"/>
    <w:rsid w:val="001A144D"/>
    <w:rsid w:val="001A2D7F"/>
    <w:rsid w:val="001C1470"/>
    <w:rsid w:val="001D5E77"/>
    <w:rsid w:val="001F4540"/>
    <w:rsid w:val="002133AF"/>
    <w:rsid w:val="00223BA4"/>
    <w:rsid w:val="00242DBB"/>
    <w:rsid w:val="00243882"/>
    <w:rsid w:val="00245A4F"/>
    <w:rsid w:val="00280857"/>
    <w:rsid w:val="00292365"/>
    <w:rsid w:val="002C6903"/>
    <w:rsid w:val="002C6B30"/>
    <w:rsid w:val="002D2E7C"/>
    <w:rsid w:val="003030D8"/>
    <w:rsid w:val="00322A4F"/>
    <w:rsid w:val="00332C66"/>
    <w:rsid w:val="00337922"/>
    <w:rsid w:val="003403D4"/>
    <w:rsid w:val="00340867"/>
    <w:rsid w:val="003468E2"/>
    <w:rsid w:val="003706AE"/>
    <w:rsid w:val="00380837"/>
    <w:rsid w:val="00385CC6"/>
    <w:rsid w:val="00390403"/>
    <w:rsid w:val="00397223"/>
    <w:rsid w:val="003C3052"/>
    <w:rsid w:val="003D56C6"/>
    <w:rsid w:val="003F42F4"/>
    <w:rsid w:val="003F494F"/>
    <w:rsid w:val="003F6A12"/>
    <w:rsid w:val="00407AE2"/>
    <w:rsid w:val="00410914"/>
    <w:rsid w:val="004109AD"/>
    <w:rsid w:val="004273E5"/>
    <w:rsid w:val="0045526A"/>
    <w:rsid w:val="00461C50"/>
    <w:rsid w:val="00480D43"/>
    <w:rsid w:val="0048397C"/>
    <w:rsid w:val="0048713B"/>
    <w:rsid w:val="004A35D1"/>
    <w:rsid w:val="004B1D84"/>
    <w:rsid w:val="004B34F3"/>
    <w:rsid w:val="004E7C2C"/>
    <w:rsid w:val="005117D9"/>
    <w:rsid w:val="0052085D"/>
    <w:rsid w:val="00526592"/>
    <w:rsid w:val="00533917"/>
    <w:rsid w:val="00536930"/>
    <w:rsid w:val="00552572"/>
    <w:rsid w:val="005537A3"/>
    <w:rsid w:val="00561442"/>
    <w:rsid w:val="00564E53"/>
    <w:rsid w:val="00567BA6"/>
    <w:rsid w:val="005748AF"/>
    <w:rsid w:val="00575289"/>
    <w:rsid w:val="005830C0"/>
    <w:rsid w:val="00583277"/>
    <w:rsid w:val="00591256"/>
    <w:rsid w:val="005A0BCF"/>
    <w:rsid w:val="005C4113"/>
    <w:rsid w:val="005D2815"/>
    <w:rsid w:val="005E1775"/>
    <w:rsid w:val="005F2391"/>
    <w:rsid w:val="005F35CC"/>
    <w:rsid w:val="006024F1"/>
    <w:rsid w:val="00612FDC"/>
    <w:rsid w:val="0061673E"/>
    <w:rsid w:val="006302B4"/>
    <w:rsid w:val="006373D8"/>
    <w:rsid w:val="00644FE2"/>
    <w:rsid w:val="006611F6"/>
    <w:rsid w:val="0066282B"/>
    <w:rsid w:val="00664CE0"/>
    <w:rsid w:val="00671079"/>
    <w:rsid w:val="0067640C"/>
    <w:rsid w:val="006926AA"/>
    <w:rsid w:val="00695256"/>
    <w:rsid w:val="006A16FB"/>
    <w:rsid w:val="006A2318"/>
    <w:rsid w:val="006B6C59"/>
    <w:rsid w:val="006E678B"/>
    <w:rsid w:val="006E7CA9"/>
    <w:rsid w:val="006F390D"/>
    <w:rsid w:val="006F5918"/>
    <w:rsid w:val="007043EA"/>
    <w:rsid w:val="00723B0E"/>
    <w:rsid w:val="0073687E"/>
    <w:rsid w:val="007421B3"/>
    <w:rsid w:val="00743E48"/>
    <w:rsid w:val="00744B02"/>
    <w:rsid w:val="00765A1B"/>
    <w:rsid w:val="007757F3"/>
    <w:rsid w:val="00776414"/>
    <w:rsid w:val="007814AB"/>
    <w:rsid w:val="007868DC"/>
    <w:rsid w:val="00790381"/>
    <w:rsid w:val="00790B34"/>
    <w:rsid w:val="007976C5"/>
    <w:rsid w:val="007A09A6"/>
    <w:rsid w:val="007B5463"/>
    <w:rsid w:val="007E036C"/>
    <w:rsid w:val="007E6AEB"/>
    <w:rsid w:val="007F5E81"/>
    <w:rsid w:val="00801FFB"/>
    <w:rsid w:val="0080239D"/>
    <w:rsid w:val="00807703"/>
    <w:rsid w:val="008102A5"/>
    <w:rsid w:val="00812B35"/>
    <w:rsid w:val="00825B1E"/>
    <w:rsid w:val="00826648"/>
    <w:rsid w:val="00864A32"/>
    <w:rsid w:val="008668B3"/>
    <w:rsid w:val="0088069D"/>
    <w:rsid w:val="00885E0F"/>
    <w:rsid w:val="0089001A"/>
    <w:rsid w:val="008973EE"/>
    <w:rsid w:val="008A7726"/>
    <w:rsid w:val="008B19BF"/>
    <w:rsid w:val="008B6514"/>
    <w:rsid w:val="008C2E81"/>
    <w:rsid w:val="008D5136"/>
    <w:rsid w:val="008F0FD7"/>
    <w:rsid w:val="008F14CD"/>
    <w:rsid w:val="00901436"/>
    <w:rsid w:val="0091791C"/>
    <w:rsid w:val="00940007"/>
    <w:rsid w:val="00941F52"/>
    <w:rsid w:val="0094289B"/>
    <w:rsid w:val="00943E40"/>
    <w:rsid w:val="009449B9"/>
    <w:rsid w:val="009462AD"/>
    <w:rsid w:val="00947067"/>
    <w:rsid w:val="00971600"/>
    <w:rsid w:val="009756DE"/>
    <w:rsid w:val="00995CA6"/>
    <w:rsid w:val="009973B4"/>
    <w:rsid w:val="009A7172"/>
    <w:rsid w:val="009C0423"/>
    <w:rsid w:val="009E060E"/>
    <w:rsid w:val="009E17E1"/>
    <w:rsid w:val="009E73E2"/>
    <w:rsid w:val="009F3A73"/>
    <w:rsid w:val="009F7EED"/>
    <w:rsid w:val="00A11949"/>
    <w:rsid w:val="00A14820"/>
    <w:rsid w:val="00A14992"/>
    <w:rsid w:val="00A23982"/>
    <w:rsid w:val="00A27920"/>
    <w:rsid w:val="00A32D20"/>
    <w:rsid w:val="00A411FD"/>
    <w:rsid w:val="00A67098"/>
    <w:rsid w:val="00A73192"/>
    <w:rsid w:val="00A87FDB"/>
    <w:rsid w:val="00A903DF"/>
    <w:rsid w:val="00AA0580"/>
    <w:rsid w:val="00AA2580"/>
    <w:rsid w:val="00AB69B9"/>
    <w:rsid w:val="00AB7C67"/>
    <w:rsid w:val="00AC2F80"/>
    <w:rsid w:val="00AE2FB7"/>
    <w:rsid w:val="00AE31B0"/>
    <w:rsid w:val="00AF0AAB"/>
    <w:rsid w:val="00AF7268"/>
    <w:rsid w:val="00B14E9A"/>
    <w:rsid w:val="00B20467"/>
    <w:rsid w:val="00B209B2"/>
    <w:rsid w:val="00B2785D"/>
    <w:rsid w:val="00B80995"/>
    <w:rsid w:val="00B96A3A"/>
    <w:rsid w:val="00B971F3"/>
    <w:rsid w:val="00BA5C1D"/>
    <w:rsid w:val="00BB3F29"/>
    <w:rsid w:val="00BC7EC0"/>
    <w:rsid w:val="00BE11F4"/>
    <w:rsid w:val="00BE1F6D"/>
    <w:rsid w:val="00BF597E"/>
    <w:rsid w:val="00C24854"/>
    <w:rsid w:val="00C309B7"/>
    <w:rsid w:val="00C32909"/>
    <w:rsid w:val="00C35CBA"/>
    <w:rsid w:val="00C51A36"/>
    <w:rsid w:val="00C55228"/>
    <w:rsid w:val="00C66B45"/>
    <w:rsid w:val="00C67163"/>
    <w:rsid w:val="00C7541C"/>
    <w:rsid w:val="00CA6346"/>
    <w:rsid w:val="00CC54E3"/>
    <w:rsid w:val="00CD445C"/>
    <w:rsid w:val="00CD645C"/>
    <w:rsid w:val="00CE315A"/>
    <w:rsid w:val="00CF0F5A"/>
    <w:rsid w:val="00CF431E"/>
    <w:rsid w:val="00D0019C"/>
    <w:rsid w:val="00D061C9"/>
    <w:rsid w:val="00D06F59"/>
    <w:rsid w:val="00D12E96"/>
    <w:rsid w:val="00D376F5"/>
    <w:rsid w:val="00D51D07"/>
    <w:rsid w:val="00D76F42"/>
    <w:rsid w:val="00D8388C"/>
    <w:rsid w:val="00DB2CD2"/>
    <w:rsid w:val="00DB2E75"/>
    <w:rsid w:val="00DC229F"/>
    <w:rsid w:val="00DF05F0"/>
    <w:rsid w:val="00E0500F"/>
    <w:rsid w:val="00E25BDD"/>
    <w:rsid w:val="00E413AC"/>
    <w:rsid w:val="00E514A5"/>
    <w:rsid w:val="00E62A2C"/>
    <w:rsid w:val="00E634D7"/>
    <w:rsid w:val="00E70F0E"/>
    <w:rsid w:val="00E75EFE"/>
    <w:rsid w:val="00E8374D"/>
    <w:rsid w:val="00E9004E"/>
    <w:rsid w:val="00E9637F"/>
    <w:rsid w:val="00E96F9B"/>
    <w:rsid w:val="00EA6B1F"/>
    <w:rsid w:val="00EB0164"/>
    <w:rsid w:val="00EC2E60"/>
    <w:rsid w:val="00ED0F62"/>
    <w:rsid w:val="00ED4FA5"/>
    <w:rsid w:val="00EF4FD7"/>
    <w:rsid w:val="00F01694"/>
    <w:rsid w:val="00F42184"/>
    <w:rsid w:val="00F471B2"/>
    <w:rsid w:val="00F552E0"/>
    <w:rsid w:val="00F65801"/>
    <w:rsid w:val="00F76B07"/>
    <w:rsid w:val="00FA0833"/>
    <w:rsid w:val="00FA44CB"/>
    <w:rsid w:val="00FB0661"/>
    <w:rsid w:val="00FC0565"/>
    <w:rsid w:val="00FE0F91"/>
    <w:rsid w:val="108219C2"/>
    <w:rsid w:val="164C2556"/>
    <w:rsid w:val="32D73F90"/>
    <w:rsid w:val="5EA12B9A"/>
    <w:rsid w:val="63D509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eastAsia="楷体_GB2312"/>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4"/>
    <w:unhideWhenUsed/>
    <w:uiPriority w:val="0"/>
    <w:pPr>
      <w:ind w:firstLine="525" w:firstLineChars="210"/>
    </w:pPr>
    <w:rPr>
      <w:spacing w:val="20"/>
      <w:szCs w:val="24"/>
    </w:rPr>
  </w:style>
  <w:style w:type="paragraph" w:styleId="4">
    <w:name w:val="Plain Text"/>
    <w:basedOn w:val="1"/>
    <w:link w:val="15"/>
    <w:qFormat/>
    <w:uiPriority w:val="0"/>
    <w:rPr>
      <w:rFonts w:ascii="宋体" w:hAnsi="Courier New"/>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rFonts w:ascii="Times New Roman" w:hAnsi="Times New Roman" w:eastAsia="宋体" w:cs="Times New Roman"/>
      <w:sz w:val="18"/>
      <w:szCs w:val="18"/>
    </w:rPr>
  </w:style>
  <w:style w:type="character" w:customStyle="1" w:styleId="11">
    <w:name w:val="页脚 Char"/>
    <w:basedOn w:val="9"/>
    <w:link w:val="6"/>
    <w:uiPriority w:val="99"/>
    <w:rPr>
      <w:rFonts w:ascii="Times New Roman" w:hAnsi="Times New Roman" w:eastAsia="宋体" w:cs="Times New Roman"/>
      <w:sz w:val="18"/>
      <w:szCs w:val="18"/>
    </w:rPr>
  </w:style>
  <w:style w:type="character" w:customStyle="1" w:styleId="12">
    <w:name w:val="批注框文本 Char"/>
    <w:basedOn w:val="9"/>
    <w:link w:val="5"/>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正文文本缩进 Char"/>
    <w:basedOn w:val="9"/>
    <w:link w:val="3"/>
    <w:uiPriority w:val="0"/>
    <w:rPr>
      <w:rFonts w:ascii="Times New Roman" w:hAnsi="Times New Roman" w:eastAsia="宋体" w:cs="Times New Roman"/>
      <w:spacing w:val="20"/>
      <w:kern w:val="2"/>
      <w:sz w:val="21"/>
      <w:szCs w:val="24"/>
    </w:rPr>
  </w:style>
  <w:style w:type="character" w:customStyle="1" w:styleId="15">
    <w:name w:val="纯文本 Char"/>
    <w:basedOn w:val="9"/>
    <w:link w:val="4"/>
    <w:uiPriority w:val="0"/>
    <w:rPr>
      <w:rFonts w:ascii="宋体" w:hAnsi="Courier New" w:eastAsia="宋体" w:cs="Times New Roman"/>
      <w:kern w:val="2"/>
      <w:sz w:val="24"/>
    </w:rPr>
  </w:style>
  <w:style w:type="paragraph" w:customStyle="1" w:styleId="16">
    <w:name w:val="_Style 2"/>
    <w:basedOn w:val="1"/>
    <w:qFormat/>
    <w:uiPriority w:val="0"/>
    <w:pPr>
      <w:widowControl/>
      <w:ind w:firstLine="420" w:firstLineChars="200"/>
      <w:jc w:val="left"/>
    </w:pPr>
    <w:rPr>
      <w:kern w:val="0"/>
      <w:sz w:val="20"/>
      <w:lang w:eastAsia="en-US"/>
    </w:rPr>
  </w:style>
  <w:style w:type="paragraph" w:customStyle="1" w:styleId="17">
    <w:name w:val="东方正文"/>
    <w:basedOn w:val="1"/>
    <w:uiPriority w:val="0"/>
    <w:pPr>
      <w:spacing w:line="400" w:lineRule="exact"/>
      <w:ind w:left="284" w:right="284"/>
    </w:pPr>
    <w:rPr>
      <w:sz w:val="24"/>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257</Words>
  <Characters>1466</Characters>
  <Lines>12</Lines>
  <Paragraphs>3</Paragraphs>
  <TotalTime>4</TotalTime>
  <ScaleCrop>false</ScaleCrop>
  <LinksUpToDate>false</LinksUpToDate>
  <CharactersWithSpaces>1720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弓长</cp:lastModifiedBy>
  <dcterms:modified xsi:type="dcterms:W3CDTF">2020-12-29T02:59:30Z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