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D5A" w:rsidRDefault="00596A86">
      <w:pPr>
        <w:spacing w:line="480" w:lineRule="exact"/>
        <w:jc w:val="center"/>
      </w:pPr>
      <w:r>
        <w:rPr>
          <w:rFonts w:ascii="隶书" w:eastAsia="隶书" w:hAnsi="宋体" w:cs="隶书" w:hint="eastAsia"/>
          <w:color w:val="000000"/>
          <w:sz w:val="36"/>
          <w:szCs w:val="36"/>
        </w:rPr>
        <w:t>管理体系审核记录表</w:t>
      </w:r>
    </w:p>
    <w:p w:rsidR="00500D5A" w:rsidRDefault="00500D5A">
      <w:pPr>
        <w:pStyle w:val="a6"/>
      </w:pPr>
    </w:p>
    <w:tbl>
      <w:tblPr>
        <w:tblW w:w="97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7"/>
        <w:gridCol w:w="809"/>
        <w:gridCol w:w="7366"/>
        <w:gridCol w:w="559"/>
      </w:tblGrid>
      <w:tr w:rsidR="00500D5A">
        <w:trPr>
          <w:trHeight w:val="515"/>
        </w:trPr>
        <w:tc>
          <w:tcPr>
            <w:tcW w:w="1007" w:type="dxa"/>
            <w:vMerge w:val="restart"/>
            <w:vAlign w:val="center"/>
          </w:tcPr>
          <w:p w:rsidR="00500D5A" w:rsidRDefault="00596A86">
            <w:pPr>
              <w:spacing w:before="120"/>
            </w:pPr>
            <w:r>
              <w:rPr>
                <w:rFonts w:cs="宋体" w:hint="eastAsia"/>
              </w:rPr>
              <w:t>过程与活动、抽样计划</w:t>
            </w:r>
          </w:p>
        </w:tc>
        <w:tc>
          <w:tcPr>
            <w:tcW w:w="809" w:type="dxa"/>
            <w:vMerge w:val="restart"/>
            <w:vAlign w:val="center"/>
          </w:tcPr>
          <w:p w:rsidR="00500D5A" w:rsidRDefault="00596A86">
            <w:r>
              <w:rPr>
                <w:rFonts w:cs="宋体" w:hint="eastAsia"/>
              </w:rPr>
              <w:t>涉及</w:t>
            </w:r>
          </w:p>
          <w:p w:rsidR="00500D5A" w:rsidRDefault="00596A86">
            <w:r>
              <w:rPr>
                <w:rFonts w:cs="宋体" w:hint="eastAsia"/>
              </w:rPr>
              <w:t>条款</w:t>
            </w:r>
          </w:p>
        </w:tc>
        <w:tc>
          <w:tcPr>
            <w:tcW w:w="7366" w:type="dxa"/>
            <w:vAlign w:val="center"/>
          </w:tcPr>
          <w:p w:rsidR="00500D5A" w:rsidRDefault="00596A86">
            <w:r>
              <w:rPr>
                <w:rFonts w:cs="宋体" w:hint="eastAsia"/>
              </w:rPr>
              <w:t>受审核部门：</w:t>
            </w:r>
            <w:r>
              <w:rPr>
                <w:rFonts w:cs="宋体" w:hint="eastAsia"/>
              </w:rPr>
              <w:t>财务部</w:t>
            </w:r>
            <w:r>
              <w:rPr>
                <w:rFonts w:cs="宋体" w:hint="eastAsia"/>
              </w:rPr>
              <w:t>主管领导：</w:t>
            </w:r>
            <w:r>
              <w:rPr>
                <w:rFonts w:cs="宋体" w:hint="eastAsia"/>
              </w:rPr>
              <w:t>宋春燕</w:t>
            </w:r>
            <w:r>
              <w:rPr>
                <w:rFonts w:cs="宋体" w:hint="eastAsia"/>
              </w:rPr>
              <w:t xml:space="preserve">   </w:t>
            </w:r>
            <w:r>
              <w:rPr>
                <w:rFonts w:cs="宋体" w:hint="eastAsia"/>
              </w:rPr>
              <w:t>（远程审核）</w:t>
            </w:r>
          </w:p>
        </w:tc>
        <w:tc>
          <w:tcPr>
            <w:tcW w:w="559" w:type="dxa"/>
            <w:vMerge w:val="restart"/>
            <w:vAlign w:val="center"/>
          </w:tcPr>
          <w:p w:rsidR="00500D5A" w:rsidRDefault="00596A86">
            <w:pPr>
              <w:rPr>
                <w:sz w:val="24"/>
                <w:szCs w:val="24"/>
              </w:rPr>
            </w:pPr>
            <w:r>
              <w:rPr>
                <w:rFonts w:cs="宋体" w:hint="eastAsia"/>
                <w:sz w:val="24"/>
                <w:szCs w:val="24"/>
              </w:rPr>
              <w:t>判定</w:t>
            </w:r>
          </w:p>
        </w:tc>
      </w:tr>
      <w:tr w:rsidR="00500D5A">
        <w:trPr>
          <w:trHeight w:val="403"/>
        </w:trPr>
        <w:tc>
          <w:tcPr>
            <w:tcW w:w="1007" w:type="dxa"/>
            <w:vMerge/>
            <w:vAlign w:val="center"/>
          </w:tcPr>
          <w:p w:rsidR="00500D5A" w:rsidRDefault="00500D5A"/>
        </w:tc>
        <w:tc>
          <w:tcPr>
            <w:tcW w:w="809" w:type="dxa"/>
            <w:vMerge/>
            <w:vAlign w:val="center"/>
          </w:tcPr>
          <w:p w:rsidR="00500D5A" w:rsidRDefault="00500D5A"/>
        </w:tc>
        <w:tc>
          <w:tcPr>
            <w:tcW w:w="7366" w:type="dxa"/>
            <w:vAlign w:val="center"/>
          </w:tcPr>
          <w:p w:rsidR="00500D5A" w:rsidRDefault="00596A86">
            <w:pPr>
              <w:spacing w:before="120"/>
            </w:pPr>
            <w:r>
              <w:rPr>
                <w:rFonts w:cs="宋体" w:hint="eastAsia"/>
              </w:rPr>
              <w:t>审核员：夏楠楠</w:t>
            </w:r>
            <w:r>
              <w:rPr>
                <w:rFonts w:cs="宋体" w:hint="eastAsia"/>
              </w:rPr>
              <w:t xml:space="preserve">   </w:t>
            </w:r>
            <w:r>
              <w:rPr>
                <w:rFonts w:cs="宋体" w:hint="eastAsia"/>
              </w:rPr>
              <w:t>审核时间：</w:t>
            </w:r>
            <w:r>
              <w:rPr>
                <w:rFonts w:hint="eastAsia"/>
              </w:rPr>
              <w:t>202</w:t>
            </w:r>
            <w:r>
              <w:rPr>
                <w:rFonts w:hint="eastAsia"/>
              </w:rPr>
              <w:t>1</w:t>
            </w:r>
            <w:r>
              <w:rPr>
                <w:rFonts w:hint="eastAsia"/>
              </w:rPr>
              <w:t>.1</w:t>
            </w:r>
            <w:r>
              <w:rPr>
                <w:rFonts w:hint="eastAsia"/>
              </w:rPr>
              <w:t>.1</w:t>
            </w:r>
          </w:p>
        </w:tc>
        <w:tc>
          <w:tcPr>
            <w:tcW w:w="559" w:type="dxa"/>
            <w:vMerge/>
          </w:tcPr>
          <w:p w:rsidR="00500D5A" w:rsidRDefault="00500D5A"/>
        </w:tc>
      </w:tr>
      <w:tr w:rsidR="00500D5A">
        <w:trPr>
          <w:trHeight w:val="516"/>
        </w:trPr>
        <w:tc>
          <w:tcPr>
            <w:tcW w:w="1007" w:type="dxa"/>
            <w:vMerge/>
            <w:vAlign w:val="center"/>
          </w:tcPr>
          <w:p w:rsidR="00500D5A" w:rsidRDefault="00500D5A"/>
        </w:tc>
        <w:tc>
          <w:tcPr>
            <w:tcW w:w="809" w:type="dxa"/>
            <w:vMerge/>
            <w:vAlign w:val="center"/>
          </w:tcPr>
          <w:p w:rsidR="00500D5A" w:rsidRDefault="00500D5A"/>
        </w:tc>
        <w:tc>
          <w:tcPr>
            <w:tcW w:w="7366" w:type="dxa"/>
            <w:vAlign w:val="center"/>
          </w:tcPr>
          <w:p w:rsidR="00500D5A" w:rsidRDefault="00596A86">
            <w:pPr>
              <w:spacing w:line="260" w:lineRule="exact"/>
              <w:rPr>
                <w:color w:val="FF0000"/>
              </w:rPr>
            </w:pPr>
            <w:r>
              <w:rPr>
                <w:rFonts w:cs="宋体" w:hint="eastAsia"/>
              </w:rPr>
              <w:t>审核条款：</w:t>
            </w:r>
            <w:r>
              <w:rPr>
                <w:rFonts w:hint="eastAsia"/>
              </w:rPr>
              <w:t>Q5.3/6.2</w:t>
            </w:r>
          </w:p>
          <w:p w:rsidR="00500D5A" w:rsidRDefault="00596A86">
            <w:pPr>
              <w:ind w:firstLineChars="500" w:firstLine="1050"/>
            </w:pPr>
            <w:r>
              <w:rPr>
                <w:rFonts w:hint="eastAsia"/>
              </w:rPr>
              <w:t>EO5.3/6.1.2/6.2/8.1</w:t>
            </w:r>
            <w:r>
              <w:rPr>
                <w:rFonts w:hint="eastAsia"/>
              </w:rPr>
              <w:t>（</w:t>
            </w:r>
            <w:r>
              <w:rPr>
                <w:rFonts w:hint="eastAsia"/>
              </w:rPr>
              <w:t>EO</w:t>
            </w:r>
            <w:r>
              <w:rPr>
                <w:rFonts w:hint="eastAsia"/>
              </w:rPr>
              <w:t>运行控制相关财务支出证据）</w:t>
            </w:r>
          </w:p>
        </w:tc>
        <w:tc>
          <w:tcPr>
            <w:tcW w:w="559" w:type="dxa"/>
            <w:vMerge/>
          </w:tcPr>
          <w:p w:rsidR="00500D5A" w:rsidRDefault="00500D5A"/>
        </w:tc>
      </w:tr>
      <w:tr w:rsidR="00500D5A">
        <w:trPr>
          <w:trHeight w:val="1877"/>
        </w:trPr>
        <w:tc>
          <w:tcPr>
            <w:tcW w:w="1007" w:type="dxa"/>
            <w:vAlign w:val="center"/>
          </w:tcPr>
          <w:p w:rsidR="00500D5A" w:rsidRDefault="00596A86">
            <w:r>
              <w:rPr>
                <w:rFonts w:cs="宋体" w:hint="eastAsia"/>
              </w:rPr>
              <w:t>组织的岗位、职责权限</w:t>
            </w:r>
          </w:p>
        </w:tc>
        <w:tc>
          <w:tcPr>
            <w:tcW w:w="809" w:type="dxa"/>
            <w:vAlign w:val="center"/>
          </w:tcPr>
          <w:p w:rsidR="00500D5A" w:rsidRDefault="00596A86">
            <w:r>
              <w:t>QE</w:t>
            </w:r>
            <w:r>
              <w:rPr>
                <w:rFonts w:hint="eastAsia"/>
              </w:rPr>
              <w:t>O</w:t>
            </w:r>
          </w:p>
          <w:p w:rsidR="00500D5A" w:rsidRDefault="00596A86">
            <w:r>
              <w:t>5.3</w:t>
            </w:r>
          </w:p>
          <w:p w:rsidR="00500D5A" w:rsidRDefault="00500D5A"/>
        </w:tc>
        <w:tc>
          <w:tcPr>
            <w:tcW w:w="7366" w:type="dxa"/>
            <w:vAlign w:val="center"/>
          </w:tcPr>
          <w:p w:rsidR="00500D5A" w:rsidRDefault="00596A86">
            <w:pPr>
              <w:rPr>
                <w:rFonts w:ascii="宋体" w:hAnsi="宋体" w:cs="宋体"/>
              </w:rPr>
            </w:pPr>
            <w:r>
              <w:rPr>
                <w:rFonts w:ascii="宋体" w:hAnsi="宋体" w:cs="宋体" w:hint="eastAsia"/>
              </w:rPr>
              <w:t>部门负责人：</w:t>
            </w:r>
            <w:r>
              <w:rPr>
                <w:rFonts w:cs="宋体" w:hint="eastAsia"/>
              </w:rPr>
              <w:t>宋春燕</w:t>
            </w:r>
          </w:p>
          <w:p w:rsidR="00500D5A" w:rsidRDefault="00596A86">
            <w:pPr>
              <w:rPr>
                <w:rFonts w:ascii="宋体" w:hAnsi="宋体" w:cs="宋体"/>
              </w:rPr>
            </w:pPr>
            <w:r>
              <w:rPr>
                <w:rFonts w:ascii="宋体" w:hAnsi="宋体" w:cs="宋体" w:hint="eastAsia"/>
              </w:rPr>
              <w:t>主要负责：</w:t>
            </w:r>
          </w:p>
          <w:p w:rsidR="00500D5A" w:rsidRDefault="00596A86">
            <w:pPr>
              <w:rPr>
                <w:rFonts w:ascii="宋体" w:hAnsi="宋体" w:cs="宋体"/>
              </w:rPr>
            </w:pPr>
            <w:r>
              <w:rPr>
                <w:rFonts w:ascii="宋体" w:hAnsi="宋体" w:cs="宋体" w:hint="eastAsia"/>
              </w:rPr>
              <w:t>1.</w:t>
            </w:r>
            <w:r>
              <w:rPr>
                <w:rFonts w:ascii="宋体" w:hAnsi="宋体" w:cs="宋体" w:hint="eastAsia"/>
              </w:rPr>
              <w:t>对公司财务、资金、成本，费用实行宏观管理</w:t>
            </w:r>
            <w:r>
              <w:rPr>
                <w:rFonts w:ascii="宋体" w:hAnsi="宋体" w:cs="宋体" w:hint="eastAsia"/>
              </w:rPr>
              <w:t>；</w:t>
            </w:r>
          </w:p>
          <w:p w:rsidR="00500D5A" w:rsidRDefault="00596A86">
            <w:pPr>
              <w:rPr>
                <w:rFonts w:ascii="宋体" w:hAnsi="宋体" w:cs="宋体"/>
              </w:rPr>
            </w:pPr>
            <w:r>
              <w:rPr>
                <w:rFonts w:ascii="宋体" w:hAnsi="宋体" w:cs="宋体" w:hint="eastAsia"/>
              </w:rPr>
              <w:t>2.</w:t>
            </w:r>
            <w:r>
              <w:rPr>
                <w:rFonts w:ascii="宋体" w:hAnsi="宋体" w:cs="宋体" w:hint="eastAsia"/>
              </w:rPr>
              <w:t>健全企业内部财务运作规范和经济责任制度并实施检查监督</w:t>
            </w:r>
            <w:r>
              <w:rPr>
                <w:rFonts w:ascii="宋体" w:hAnsi="宋体" w:cs="宋体" w:hint="eastAsia"/>
              </w:rPr>
              <w:t>；</w:t>
            </w:r>
          </w:p>
          <w:p w:rsidR="00500D5A" w:rsidRDefault="00596A86">
            <w:pPr>
              <w:rPr>
                <w:rFonts w:ascii="宋体" w:hAnsi="宋体" w:cs="宋体"/>
              </w:rPr>
            </w:pPr>
            <w:r>
              <w:rPr>
                <w:rFonts w:ascii="宋体" w:hAnsi="宋体" w:cs="宋体" w:hint="eastAsia"/>
              </w:rPr>
              <w:t>3.</w:t>
            </w:r>
            <w:r>
              <w:rPr>
                <w:rFonts w:ascii="宋体" w:hAnsi="宋体" w:cs="宋体" w:hint="eastAsia"/>
              </w:rPr>
              <w:t>组织公司年、季、月财务收支计划的编制和实施，控制费用支出，合理使用资金，实现公司经济指标</w:t>
            </w:r>
            <w:r>
              <w:rPr>
                <w:rFonts w:ascii="宋体" w:hAnsi="宋体" w:cs="宋体" w:hint="eastAsia"/>
              </w:rPr>
              <w:t>；</w:t>
            </w:r>
          </w:p>
          <w:p w:rsidR="00500D5A" w:rsidRDefault="00596A86">
            <w:pPr>
              <w:rPr>
                <w:rFonts w:ascii="宋体" w:hAnsi="宋体" w:cs="宋体"/>
              </w:rPr>
            </w:pPr>
            <w:r>
              <w:rPr>
                <w:rFonts w:ascii="宋体" w:hAnsi="宋体" w:cs="宋体" w:hint="eastAsia"/>
              </w:rPr>
              <w:t>4.</w:t>
            </w:r>
            <w:r>
              <w:rPr>
                <w:rFonts w:ascii="宋体" w:hAnsi="宋体" w:cs="宋体" w:hint="eastAsia"/>
              </w:rPr>
              <w:t>编制会计报表及相关收支统计报表</w:t>
            </w:r>
            <w:r>
              <w:rPr>
                <w:rFonts w:ascii="宋体" w:hAnsi="宋体" w:cs="宋体" w:hint="eastAsia"/>
              </w:rPr>
              <w:t>；</w:t>
            </w:r>
          </w:p>
          <w:p w:rsidR="00500D5A" w:rsidRDefault="00596A86">
            <w:pPr>
              <w:rPr>
                <w:rFonts w:ascii="宋体" w:hAnsi="宋体" w:cs="宋体"/>
              </w:rPr>
            </w:pPr>
            <w:r>
              <w:rPr>
                <w:rFonts w:ascii="宋体" w:hAnsi="宋体" w:cs="宋体" w:hint="eastAsia"/>
              </w:rPr>
              <w:t>5.</w:t>
            </w:r>
            <w:r>
              <w:rPr>
                <w:rFonts w:ascii="宋体" w:hAnsi="宋体" w:cs="宋体" w:hint="eastAsia"/>
              </w:rPr>
              <w:t>根据收集财务信息，进行财务分析，并组织人员对项目欠费进行清缴</w:t>
            </w:r>
            <w:r>
              <w:rPr>
                <w:rFonts w:ascii="宋体" w:hAnsi="宋体" w:cs="宋体" w:hint="eastAsia"/>
              </w:rPr>
              <w:t>；</w:t>
            </w:r>
          </w:p>
          <w:p w:rsidR="00500D5A" w:rsidRDefault="00596A86">
            <w:pPr>
              <w:rPr>
                <w:rFonts w:ascii="宋体" w:hAnsi="宋体" w:cs="宋体"/>
              </w:rPr>
            </w:pPr>
            <w:r>
              <w:rPr>
                <w:rFonts w:ascii="宋体" w:hAnsi="宋体" w:cs="宋体" w:hint="eastAsia"/>
              </w:rPr>
              <w:t>6.</w:t>
            </w:r>
            <w:r>
              <w:rPr>
                <w:rFonts w:ascii="宋体" w:hAnsi="宋体" w:cs="宋体" w:hint="eastAsia"/>
              </w:rPr>
              <w:t>负责督促财会人员正确及时计算交纳各种税款</w:t>
            </w:r>
            <w:r>
              <w:rPr>
                <w:rFonts w:ascii="宋体" w:hAnsi="宋体" w:cs="宋体" w:hint="eastAsia"/>
              </w:rPr>
              <w:t>；</w:t>
            </w:r>
          </w:p>
          <w:p w:rsidR="00500D5A" w:rsidRDefault="00596A86">
            <w:pPr>
              <w:ind w:left="210" w:hangingChars="100" w:hanging="210"/>
              <w:rPr>
                <w:rFonts w:ascii="宋体" w:hAnsi="宋体" w:cs="宋体"/>
              </w:rPr>
            </w:pPr>
            <w:r>
              <w:rPr>
                <w:rFonts w:ascii="宋体" w:hAnsi="宋体" w:cs="宋体" w:hint="eastAsia"/>
              </w:rPr>
              <w:t>7.</w:t>
            </w:r>
            <w:r>
              <w:rPr>
                <w:rFonts w:ascii="宋体" w:hAnsi="宋体" w:cs="宋体" w:hint="eastAsia"/>
              </w:rPr>
              <w:t>组织协调各项目的多种经营工作，</w:t>
            </w:r>
            <w:r>
              <w:rPr>
                <w:rFonts w:ascii="宋体" w:hAnsi="宋体" w:cs="宋体" w:hint="eastAsia"/>
                <w:color w:val="000000"/>
              </w:rPr>
              <w:t>为公司职业健康安全管理体系的运行提供财务支持</w:t>
            </w:r>
            <w:r>
              <w:rPr>
                <w:rFonts w:ascii="宋体" w:hAnsi="宋体" w:cs="宋体" w:hint="eastAsia"/>
              </w:rPr>
              <w:t>。</w:t>
            </w:r>
          </w:p>
          <w:p w:rsidR="00500D5A" w:rsidRDefault="00596A86">
            <w:r>
              <w:rPr>
                <w:rFonts w:ascii="宋体" w:hAnsi="宋体" w:cs="宋体" w:hint="eastAsia"/>
              </w:rPr>
              <w:t>经查</w:t>
            </w:r>
            <w:r>
              <w:rPr>
                <w:rFonts w:ascii="宋体" w:hAnsi="宋体" w:cs="宋体" w:hint="eastAsia"/>
              </w:rPr>
              <w:t>职责明确，回答基本完整。</w:t>
            </w:r>
          </w:p>
        </w:tc>
        <w:tc>
          <w:tcPr>
            <w:tcW w:w="559" w:type="dxa"/>
          </w:tcPr>
          <w:p w:rsidR="00500D5A" w:rsidRDefault="00596A86">
            <w:r>
              <w:rPr>
                <w:rFonts w:hint="eastAsia"/>
              </w:rPr>
              <w:t>Y</w:t>
            </w:r>
          </w:p>
        </w:tc>
      </w:tr>
      <w:tr w:rsidR="00500D5A">
        <w:trPr>
          <w:trHeight w:val="1255"/>
        </w:trPr>
        <w:tc>
          <w:tcPr>
            <w:tcW w:w="1007" w:type="dxa"/>
            <w:vAlign w:val="center"/>
          </w:tcPr>
          <w:p w:rsidR="00500D5A" w:rsidRDefault="00596A86">
            <w:pPr>
              <w:rPr>
                <w:rFonts w:cs="宋体"/>
              </w:rPr>
            </w:pPr>
            <w:r>
              <w:rPr>
                <w:rFonts w:hint="eastAsia"/>
              </w:rPr>
              <w:t>环境因素</w:t>
            </w:r>
            <w:r>
              <w:rPr>
                <w:rFonts w:hint="eastAsia"/>
              </w:rPr>
              <w:t>/</w:t>
            </w:r>
            <w:r>
              <w:rPr>
                <w:rFonts w:hint="eastAsia"/>
              </w:rPr>
              <w:t>危险源识别和控制</w:t>
            </w:r>
          </w:p>
        </w:tc>
        <w:tc>
          <w:tcPr>
            <w:tcW w:w="809" w:type="dxa"/>
            <w:vAlign w:val="center"/>
          </w:tcPr>
          <w:p w:rsidR="00500D5A" w:rsidRDefault="00596A86">
            <w:r>
              <w:rPr>
                <w:rFonts w:hint="eastAsia"/>
              </w:rPr>
              <w:t>EO</w:t>
            </w:r>
          </w:p>
          <w:p w:rsidR="00500D5A" w:rsidRDefault="00596A86">
            <w:r>
              <w:rPr>
                <w:rFonts w:hint="eastAsia"/>
              </w:rPr>
              <w:t>6.1.2</w:t>
            </w:r>
          </w:p>
        </w:tc>
        <w:tc>
          <w:tcPr>
            <w:tcW w:w="7366" w:type="dxa"/>
            <w:vAlign w:val="center"/>
          </w:tcPr>
          <w:p w:rsidR="00500D5A" w:rsidRDefault="00596A86">
            <w:pPr>
              <w:rPr>
                <w:rFonts w:cs="宋体"/>
              </w:rPr>
            </w:pPr>
            <w:r>
              <w:rPr>
                <w:rFonts w:cs="宋体" w:hint="eastAsia"/>
              </w:rPr>
              <w:t>相关记录参考销售部</w:t>
            </w:r>
            <w:r>
              <w:rPr>
                <w:rFonts w:cs="宋体" w:hint="eastAsia"/>
              </w:rPr>
              <w:t>EO6.1.2</w:t>
            </w:r>
            <w:r>
              <w:rPr>
                <w:rFonts w:cs="宋体" w:hint="eastAsia"/>
              </w:rPr>
              <w:t>条款审核。</w:t>
            </w:r>
          </w:p>
        </w:tc>
        <w:tc>
          <w:tcPr>
            <w:tcW w:w="559" w:type="dxa"/>
          </w:tcPr>
          <w:p w:rsidR="00500D5A" w:rsidRDefault="00596A86">
            <w:r>
              <w:rPr>
                <w:rFonts w:hint="eastAsia"/>
              </w:rPr>
              <w:t>Y</w:t>
            </w:r>
          </w:p>
        </w:tc>
      </w:tr>
      <w:tr w:rsidR="00500D5A">
        <w:trPr>
          <w:trHeight w:val="90"/>
        </w:trPr>
        <w:tc>
          <w:tcPr>
            <w:tcW w:w="1007" w:type="dxa"/>
            <w:vAlign w:val="center"/>
          </w:tcPr>
          <w:p w:rsidR="00500D5A" w:rsidRDefault="00596A86">
            <w:r>
              <w:rPr>
                <w:rFonts w:cs="宋体" w:hint="eastAsia"/>
              </w:rPr>
              <w:t>目标、方案</w:t>
            </w:r>
          </w:p>
        </w:tc>
        <w:tc>
          <w:tcPr>
            <w:tcW w:w="809" w:type="dxa"/>
            <w:vAlign w:val="center"/>
          </w:tcPr>
          <w:p w:rsidR="00500D5A" w:rsidRDefault="00596A86">
            <w:r>
              <w:t>QE</w:t>
            </w:r>
            <w:r>
              <w:rPr>
                <w:rFonts w:hint="eastAsia"/>
              </w:rPr>
              <w:t>O</w:t>
            </w:r>
          </w:p>
          <w:p w:rsidR="00500D5A" w:rsidRDefault="00596A86">
            <w:r>
              <w:t>6.2</w:t>
            </w:r>
          </w:p>
          <w:p w:rsidR="00500D5A" w:rsidRDefault="00500D5A"/>
        </w:tc>
        <w:tc>
          <w:tcPr>
            <w:tcW w:w="7366" w:type="dxa"/>
            <w:vAlign w:val="center"/>
          </w:tcPr>
          <w:p w:rsidR="00500D5A" w:rsidRDefault="00596A86">
            <w:r>
              <w:rPr>
                <w:rFonts w:cs="宋体" w:hint="eastAsia"/>
              </w:rPr>
              <w:t>财务</w:t>
            </w:r>
            <w:r>
              <w:rPr>
                <w:rFonts w:cs="宋体" w:hint="eastAsia"/>
              </w:rPr>
              <w:t>部门目标：考核情况（</w:t>
            </w:r>
            <w:r w:rsidR="008C7361">
              <w:rPr>
                <w:rFonts w:hint="eastAsia"/>
              </w:rPr>
              <w:t>2020.12.2</w:t>
            </w:r>
            <w:r>
              <w:rPr>
                <w:rFonts w:cs="宋体" w:hint="eastAsia"/>
              </w:rPr>
              <w:t>）</w:t>
            </w:r>
          </w:p>
          <w:p w:rsidR="00500D5A" w:rsidRDefault="00596A86">
            <w:r>
              <w:rPr>
                <w:rFonts w:cs="宋体" w:hint="eastAsia"/>
              </w:rPr>
              <w:t>1.</w:t>
            </w:r>
            <w:r>
              <w:rPr>
                <w:rFonts w:cs="宋体" w:hint="eastAsia"/>
              </w:rPr>
              <w:t>固废</w:t>
            </w:r>
            <w:r>
              <w:t>100%</w:t>
            </w:r>
            <w:r>
              <w:rPr>
                <w:rFonts w:cs="宋体" w:hint="eastAsia"/>
              </w:rPr>
              <w:t>分类处置</w:t>
            </w:r>
            <w:r>
              <w:t>100%</w:t>
            </w:r>
          </w:p>
          <w:p w:rsidR="00500D5A" w:rsidRDefault="00596A86">
            <w:r>
              <w:rPr>
                <w:rFonts w:cs="宋体" w:hint="eastAsia"/>
              </w:rPr>
              <w:t>2.</w:t>
            </w:r>
            <w:r>
              <w:rPr>
                <w:rFonts w:cs="宋体" w:hint="eastAsia"/>
              </w:rPr>
              <w:t>火灾</w:t>
            </w:r>
            <w:r>
              <w:rPr>
                <w:rFonts w:cs="宋体" w:hint="eastAsia"/>
              </w:rPr>
              <w:t>、触电事故</w:t>
            </w:r>
            <w:r>
              <w:rPr>
                <w:rFonts w:cs="宋体" w:hint="eastAsia"/>
              </w:rPr>
              <w:t>为</w:t>
            </w:r>
            <w:r>
              <w:t>0                  0</w:t>
            </w:r>
          </w:p>
          <w:p w:rsidR="00500D5A" w:rsidRDefault="00596A86">
            <w:r>
              <w:rPr>
                <w:rFonts w:hint="eastAsia"/>
              </w:rPr>
              <w:t>■</w:t>
            </w:r>
            <w:r>
              <w:rPr>
                <w:rFonts w:cs="宋体" w:hint="eastAsia"/>
              </w:rPr>
              <w:t>抽目标</w:t>
            </w:r>
            <w:r>
              <w:t>——</w:t>
            </w:r>
            <w:r>
              <w:rPr>
                <w:rFonts w:cs="宋体" w:hint="eastAsia"/>
              </w:rPr>
              <w:t>火灾发生率为</w:t>
            </w:r>
            <w:r>
              <w:t>0</w:t>
            </w:r>
            <w:r>
              <w:rPr>
                <w:rFonts w:cs="宋体" w:hint="eastAsia"/>
              </w:rPr>
              <w:t>管理方案：</w:t>
            </w:r>
          </w:p>
          <w:p w:rsidR="00500D5A" w:rsidRDefault="00596A86">
            <w:pPr>
              <w:tabs>
                <w:tab w:val="center" w:pos="4535"/>
                <w:tab w:val="left" w:pos="7128"/>
              </w:tabs>
              <w:adjustRightInd w:val="0"/>
              <w:textAlignment w:val="baseline"/>
              <w:rPr>
                <w:rFonts w:ascii="宋体" w:hAnsi="宋体" w:cs="宋体"/>
              </w:rPr>
            </w:pPr>
            <w:r>
              <w:rPr>
                <w:rFonts w:ascii="宋体" w:hAnsi="宋体" w:cs="宋体" w:hint="eastAsia"/>
              </w:rPr>
              <w:t>管理方案：</w:t>
            </w:r>
          </w:p>
          <w:p w:rsidR="00500D5A" w:rsidRDefault="00596A86">
            <w:pPr>
              <w:tabs>
                <w:tab w:val="center" w:pos="4535"/>
                <w:tab w:val="left" w:pos="7128"/>
              </w:tabs>
              <w:adjustRightInd w:val="0"/>
              <w:textAlignment w:val="baseline"/>
              <w:rPr>
                <w:rFonts w:ascii="宋体" w:hAnsi="宋体"/>
              </w:rPr>
            </w:pPr>
            <w:r>
              <w:rPr>
                <w:rFonts w:ascii="宋体" w:hAnsi="宋体" w:hint="eastAsia"/>
              </w:rPr>
              <w:t>1</w:t>
            </w:r>
            <w:r>
              <w:rPr>
                <w:rFonts w:ascii="宋体" w:hAnsi="宋体" w:hint="eastAsia"/>
              </w:rPr>
              <w:t>、制定火灾应急预案，并进行演练；</w:t>
            </w:r>
          </w:p>
          <w:p w:rsidR="00500D5A" w:rsidRDefault="00596A86">
            <w:pPr>
              <w:tabs>
                <w:tab w:val="center" w:pos="4535"/>
                <w:tab w:val="left" w:pos="7128"/>
              </w:tabs>
              <w:adjustRightInd w:val="0"/>
              <w:ind w:left="210" w:hangingChars="100" w:hanging="210"/>
              <w:textAlignment w:val="baseline"/>
              <w:rPr>
                <w:rFonts w:ascii="宋体" w:hAnsi="宋体"/>
              </w:rPr>
            </w:pPr>
            <w:r>
              <w:rPr>
                <w:rFonts w:ascii="宋体" w:hAnsi="宋体" w:hint="eastAsia"/>
              </w:rPr>
              <w:t>2</w:t>
            </w:r>
            <w:r>
              <w:rPr>
                <w:rFonts w:ascii="宋体" w:hAnsi="宋体" w:hint="eastAsia"/>
              </w:rPr>
              <w:t>、按照年度培训计划对管理人员和操作人员进行火灾消防应急演习培训，提高人员安全防火应急措施知识；</w:t>
            </w:r>
          </w:p>
          <w:p w:rsidR="00500D5A" w:rsidRDefault="00596A86">
            <w:pPr>
              <w:tabs>
                <w:tab w:val="center" w:pos="4535"/>
                <w:tab w:val="left" w:pos="7128"/>
              </w:tabs>
              <w:adjustRightInd w:val="0"/>
              <w:ind w:left="210" w:hangingChars="100" w:hanging="210"/>
              <w:textAlignment w:val="baseline"/>
              <w:rPr>
                <w:rFonts w:ascii="宋体" w:hAnsi="宋体"/>
              </w:rPr>
            </w:pPr>
            <w:r>
              <w:rPr>
                <w:rFonts w:ascii="宋体" w:hAnsi="宋体" w:hint="eastAsia"/>
              </w:rPr>
              <w:t>3</w:t>
            </w:r>
            <w:r>
              <w:rPr>
                <w:rFonts w:ascii="宋体" w:hAnsi="宋体" w:hint="eastAsia"/>
              </w:rPr>
              <w:t>、公司各部门配备灭火器并悬挂履历卡；每一个月检查一次配备的灭火器，</w:t>
            </w:r>
            <w:r>
              <w:rPr>
                <w:rFonts w:ascii="宋体" w:hAnsi="宋体" w:hint="eastAsia"/>
              </w:rPr>
              <w:t>提供消防器材台账及检查记录，</w:t>
            </w:r>
            <w:r>
              <w:rPr>
                <w:rFonts w:ascii="宋体" w:hAnsi="宋体" w:hint="eastAsia"/>
              </w:rPr>
              <w:t>对不合格的及时更换确保发生火灾事故时能有效控制；</w:t>
            </w:r>
          </w:p>
          <w:p w:rsidR="00500D5A" w:rsidRDefault="00596A86">
            <w:pPr>
              <w:rPr>
                <w:rFonts w:ascii="宋体" w:hAnsi="宋体" w:cs="宋体"/>
              </w:rPr>
            </w:pPr>
            <w:r>
              <w:rPr>
                <w:rFonts w:ascii="宋体" w:hAnsi="宋体" w:hint="eastAsia"/>
              </w:rPr>
              <w:t>4</w:t>
            </w:r>
            <w:r>
              <w:rPr>
                <w:rFonts w:ascii="宋体" w:hAnsi="宋体" w:hint="eastAsia"/>
              </w:rPr>
              <w:t>、预计费用</w:t>
            </w:r>
            <w:r>
              <w:rPr>
                <w:rFonts w:ascii="宋体" w:hAnsi="宋体" w:hint="eastAsia"/>
              </w:rPr>
              <w:t>5</w:t>
            </w:r>
            <w:r>
              <w:rPr>
                <w:rFonts w:ascii="宋体" w:hAnsi="宋体" w:hint="eastAsia"/>
              </w:rPr>
              <w:t>千元</w:t>
            </w:r>
            <w:r>
              <w:rPr>
                <w:rFonts w:ascii="宋体" w:hAnsi="宋体" w:hint="eastAsia"/>
              </w:rPr>
              <w:t>。</w:t>
            </w:r>
            <w:r>
              <w:rPr>
                <w:rFonts w:ascii="宋体" w:hAnsi="宋体" w:cs="宋体" w:hint="eastAsia"/>
              </w:rPr>
              <w:t>费用：充足</w:t>
            </w:r>
            <w:r>
              <w:rPr>
                <w:rFonts w:ascii="宋体" w:hAnsi="宋体" w:cs="宋体" w:hint="eastAsia"/>
              </w:rPr>
              <w:t xml:space="preserve">   </w:t>
            </w:r>
            <w:r>
              <w:rPr>
                <w:rFonts w:ascii="宋体" w:hAnsi="宋体" w:cs="宋体" w:hint="eastAsia"/>
              </w:rPr>
              <w:t>起止时间：</w:t>
            </w:r>
            <w:r>
              <w:rPr>
                <w:rFonts w:ascii="宋体" w:hAnsi="宋体" w:cs="宋体" w:hint="eastAsia"/>
              </w:rPr>
              <w:t>2020.1-2020.12</w:t>
            </w:r>
          </w:p>
          <w:p w:rsidR="00500D5A" w:rsidRDefault="00596A86">
            <w:pPr>
              <w:ind w:leftChars="100" w:left="210"/>
            </w:pPr>
            <w:r>
              <w:rPr>
                <w:rFonts w:ascii="宋体" w:hAnsi="宋体" w:cs="宋体" w:hint="eastAsia"/>
              </w:rPr>
              <w:t>每</w:t>
            </w:r>
            <w:r>
              <w:rPr>
                <w:rFonts w:ascii="宋体" w:hAnsi="宋体" w:cs="宋体" w:hint="eastAsia"/>
              </w:rPr>
              <w:t>半年</w:t>
            </w:r>
            <w:r>
              <w:rPr>
                <w:rFonts w:ascii="宋体" w:hAnsi="宋体" w:cs="宋体" w:hint="eastAsia"/>
              </w:rPr>
              <w:t>组织一次对目标、指标管理方案进行程度、完成情况的考核，提供安全目标、指标考核记录，</w:t>
            </w:r>
            <w:r>
              <w:rPr>
                <w:rFonts w:ascii="宋体" w:hAnsi="宋体" w:cs="宋体" w:hint="eastAsia"/>
              </w:rPr>
              <w:t>2020</w:t>
            </w:r>
            <w:r>
              <w:rPr>
                <w:rFonts w:ascii="宋体" w:hAnsi="宋体" w:cs="宋体" w:hint="eastAsia"/>
              </w:rPr>
              <w:t>年的目标、指标管理方案完成情况考核，达到了阶段性的目标要求。制定的指标和管理方案基本可行</w:t>
            </w:r>
            <w:r>
              <w:rPr>
                <w:rFonts w:ascii="宋体" w:hAnsi="宋体" w:cs="宋体" w:hint="eastAsia"/>
              </w:rPr>
              <w:t>，基本符合要求</w:t>
            </w:r>
            <w:r>
              <w:rPr>
                <w:rFonts w:ascii="宋体" w:hAnsi="宋体" w:cs="宋体" w:hint="eastAsia"/>
              </w:rPr>
              <w:t>。</w:t>
            </w:r>
          </w:p>
        </w:tc>
        <w:tc>
          <w:tcPr>
            <w:tcW w:w="559" w:type="dxa"/>
          </w:tcPr>
          <w:p w:rsidR="00500D5A" w:rsidRDefault="00596A86">
            <w:r>
              <w:rPr>
                <w:rFonts w:hint="eastAsia"/>
              </w:rPr>
              <w:t>Y</w:t>
            </w:r>
          </w:p>
        </w:tc>
      </w:tr>
      <w:tr w:rsidR="00500D5A">
        <w:trPr>
          <w:trHeight w:val="2709"/>
        </w:trPr>
        <w:tc>
          <w:tcPr>
            <w:tcW w:w="1007" w:type="dxa"/>
            <w:vAlign w:val="center"/>
          </w:tcPr>
          <w:p w:rsidR="00500D5A" w:rsidRDefault="00596A86">
            <w:r>
              <w:rPr>
                <w:rFonts w:cs="宋体" w:hint="eastAsia"/>
              </w:rPr>
              <w:lastRenderedPageBreak/>
              <w:t>运行控制</w:t>
            </w:r>
          </w:p>
        </w:tc>
        <w:tc>
          <w:tcPr>
            <w:tcW w:w="809" w:type="dxa"/>
            <w:vAlign w:val="center"/>
          </w:tcPr>
          <w:p w:rsidR="00500D5A" w:rsidRDefault="00596A86">
            <w:r>
              <w:t>E</w:t>
            </w:r>
            <w:r>
              <w:rPr>
                <w:rFonts w:hint="eastAsia"/>
              </w:rPr>
              <w:t>O</w:t>
            </w:r>
            <w:r>
              <w:t>8.1</w:t>
            </w:r>
          </w:p>
          <w:p w:rsidR="00500D5A" w:rsidRDefault="00500D5A"/>
        </w:tc>
        <w:tc>
          <w:tcPr>
            <w:tcW w:w="7366" w:type="dxa"/>
            <w:vAlign w:val="center"/>
          </w:tcPr>
          <w:p w:rsidR="00500D5A" w:rsidRDefault="00596A86">
            <w:r>
              <w:rPr>
                <w:rFonts w:hint="eastAsia"/>
              </w:rPr>
              <w:t>本部门应执行的运行控制文件包括：产品销售过程控制程序、环境、职业健康安全运行控制程序、与顾客有关过程控制程序等。</w:t>
            </w:r>
          </w:p>
          <w:p w:rsidR="00500D5A" w:rsidRDefault="00596A86">
            <w:r>
              <w:rPr>
                <w:rFonts w:hint="eastAsia"/>
              </w:rPr>
              <w:t>■查运行控制</w:t>
            </w:r>
            <w:r>
              <w:rPr>
                <w:rFonts w:hint="eastAsia"/>
              </w:rPr>
              <w:t>情况：</w:t>
            </w:r>
          </w:p>
          <w:p w:rsidR="00500D5A" w:rsidRDefault="00596A86">
            <w:r>
              <w:rPr>
                <w:rFonts w:hint="eastAsia"/>
              </w:rPr>
              <w:t>办公过程注意节约用电，</w:t>
            </w:r>
            <w:r>
              <w:rPr>
                <w:rFonts w:hint="eastAsia"/>
              </w:rPr>
              <w:t>财务</w:t>
            </w:r>
            <w:r>
              <w:rPr>
                <w:rFonts w:hint="eastAsia"/>
              </w:rPr>
              <w:t>部做到人走灯灭，电脑长时间不用时关机，下班前要关闭电源；</w:t>
            </w:r>
          </w:p>
          <w:p w:rsidR="00500D5A" w:rsidRDefault="00596A86">
            <w:r>
              <w:rPr>
                <w:rFonts w:hint="eastAsia"/>
              </w:rPr>
              <w:t>■工作时间平均每天不超过</w:t>
            </w:r>
            <w:r>
              <w:rPr>
                <w:rFonts w:hint="eastAsia"/>
              </w:rPr>
              <w:t>8</w:t>
            </w:r>
            <w:r>
              <w:rPr>
                <w:rFonts w:hint="eastAsia"/>
              </w:rPr>
              <w:t>小时，公司为员工</w:t>
            </w:r>
            <w:r>
              <w:rPr>
                <w:rFonts w:hint="eastAsia"/>
              </w:rPr>
              <w:t>缴纳社会</w:t>
            </w:r>
            <w:r>
              <w:rPr>
                <w:rFonts w:hint="eastAsia"/>
              </w:rPr>
              <w:t>保险</w:t>
            </w:r>
            <w:r>
              <w:rPr>
                <w:rFonts w:hint="eastAsia"/>
              </w:rPr>
              <w:t>费</w:t>
            </w:r>
            <w:r>
              <w:rPr>
                <w:rFonts w:hint="eastAsia"/>
              </w:rPr>
              <w:t>；</w:t>
            </w:r>
          </w:p>
          <w:p w:rsidR="00500D5A" w:rsidRDefault="00596A86">
            <w:r>
              <w:rPr>
                <w:rFonts w:hint="eastAsia"/>
              </w:rPr>
              <w:t>■外出办公要求遵守道路交通安全法，不违章行驶，驾驶证和车辆定期年审，确保出行安全；</w:t>
            </w:r>
          </w:p>
          <w:p w:rsidR="00500D5A" w:rsidRDefault="00596A86">
            <w:pPr>
              <w:rPr>
                <w:color w:val="FF0000"/>
              </w:rPr>
            </w:pPr>
            <w:r>
              <w:rPr>
                <w:rFonts w:hint="eastAsia"/>
              </w:rPr>
              <w:t>■提供</w:t>
            </w:r>
            <w:r>
              <w:rPr>
                <w:rFonts w:hint="eastAsia"/>
              </w:rPr>
              <w:t>《</w:t>
            </w:r>
            <w:r>
              <w:rPr>
                <w:rFonts w:hint="eastAsia"/>
              </w:rPr>
              <w:t>相关方要求与期望</w:t>
            </w:r>
            <w:r>
              <w:rPr>
                <w:rFonts w:hint="eastAsia"/>
              </w:rPr>
              <w:t>识别表》</w:t>
            </w:r>
            <w:r>
              <w:rPr>
                <w:rFonts w:hint="eastAsia"/>
              </w:rPr>
              <w:t>，包括</w:t>
            </w:r>
            <w:r>
              <w:rPr>
                <w:rFonts w:hint="eastAsia"/>
              </w:rPr>
              <w:t>各相关方、需求和期望及采取措施</w:t>
            </w:r>
            <w:r>
              <w:rPr>
                <w:rFonts w:hint="eastAsia"/>
              </w:rPr>
              <w:t>等</w:t>
            </w:r>
            <w:r>
              <w:rPr>
                <w:rFonts w:hint="eastAsia"/>
              </w:rPr>
              <w:t>。</w:t>
            </w:r>
            <w:r>
              <w:rPr>
                <w:rFonts w:hint="eastAsia"/>
              </w:rPr>
              <w:t>提供有</w:t>
            </w:r>
            <w:r>
              <w:rPr>
                <w:rFonts w:hint="eastAsia"/>
              </w:rPr>
              <w:t>《相关方期望或要求监视和评审记录》，内容包括：相关方需求和期望、采取措施及完成情况。评审：周陌夫</w:t>
            </w:r>
            <w:r>
              <w:rPr>
                <w:rFonts w:hint="eastAsia"/>
              </w:rPr>
              <w:t xml:space="preserve">  </w:t>
            </w:r>
            <w:r>
              <w:rPr>
                <w:rFonts w:hint="eastAsia"/>
              </w:rPr>
              <w:t>批准：曹心斌</w:t>
            </w:r>
            <w:r>
              <w:rPr>
                <w:rFonts w:hint="eastAsia"/>
              </w:rPr>
              <w:t xml:space="preserve">  </w:t>
            </w:r>
            <w:r>
              <w:rPr>
                <w:rFonts w:hint="eastAsia"/>
              </w:rPr>
              <w:t>2020.</w:t>
            </w:r>
            <w:r>
              <w:rPr>
                <w:rFonts w:hint="eastAsia"/>
              </w:rPr>
              <w:t>3</w:t>
            </w:r>
            <w:r>
              <w:rPr>
                <w:rFonts w:hint="eastAsia"/>
              </w:rPr>
              <w:t>.5</w:t>
            </w:r>
            <w:r>
              <w:rPr>
                <w:rFonts w:hint="eastAsia"/>
              </w:rPr>
              <w:t>日已完成。</w:t>
            </w:r>
          </w:p>
          <w:p w:rsidR="00500D5A" w:rsidRDefault="00596A86">
            <w:pPr>
              <w:rPr>
                <w:rFonts w:cs="宋体"/>
              </w:rPr>
            </w:pPr>
            <w:r>
              <w:rPr>
                <w:rFonts w:hint="eastAsia"/>
              </w:rPr>
              <w:t>■远程查看办公室设备、电器状态良好，配置了灭火器，无火灾、触电隐患</w:t>
            </w:r>
            <w:r>
              <w:rPr>
                <w:rFonts w:hint="eastAsia"/>
              </w:rPr>
              <w:t>、</w:t>
            </w:r>
            <w:r>
              <w:rPr>
                <w:rFonts w:hint="eastAsia"/>
              </w:rPr>
              <w:t>废弃物无混放现象</w:t>
            </w:r>
            <w:r>
              <w:rPr>
                <w:rFonts w:cs="宋体" w:hint="eastAsia"/>
              </w:rPr>
              <w:t>。</w:t>
            </w:r>
          </w:p>
          <w:p w:rsidR="00500D5A" w:rsidRDefault="00596A86">
            <w:pPr>
              <w:rPr>
                <w:rFonts w:cs="宋体"/>
              </w:rPr>
            </w:pPr>
            <w:r>
              <w:rPr>
                <w:rFonts w:hint="eastAsia"/>
              </w:rPr>
              <w:t>■</w:t>
            </w:r>
            <w:r>
              <w:rPr>
                <w:rFonts w:cs="宋体" w:hint="eastAsia"/>
              </w:rPr>
              <w:t>查见</w:t>
            </w:r>
            <w:r>
              <w:rPr>
                <w:rFonts w:cs="宋体" w:hint="eastAsia"/>
              </w:rPr>
              <w:t>2020</w:t>
            </w:r>
            <w:r>
              <w:rPr>
                <w:rFonts w:cs="宋体" w:hint="eastAsia"/>
              </w:rPr>
              <w:t>年环境、安全资金投入清单，共计</w:t>
            </w:r>
            <w:r>
              <w:rPr>
                <w:rFonts w:cs="宋体" w:hint="eastAsia"/>
              </w:rPr>
              <w:t>520000</w:t>
            </w:r>
            <w:r>
              <w:rPr>
                <w:rFonts w:cs="宋体" w:hint="eastAsia"/>
              </w:rPr>
              <w:t>元。</w:t>
            </w:r>
          </w:p>
          <w:p w:rsidR="00500D5A" w:rsidRDefault="00596A86">
            <w:r>
              <w:rPr>
                <w:rFonts w:hint="eastAsia"/>
              </w:rPr>
              <w:t>■</w:t>
            </w:r>
            <w:r>
              <w:rPr>
                <w:rFonts w:hint="eastAsia"/>
              </w:rPr>
              <w:t>查缴费凭证：社保缴费票据如下，</w:t>
            </w:r>
          </w:p>
          <w:p w:rsidR="00500D5A" w:rsidRDefault="00596A86">
            <w:r>
              <w:rPr>
                <w:rFonts w:hint="eastAsia"/>
              </w:rPr>
              <w:t>提供</w:t>
            </w:r>
            <w:r w:rsidR="008C736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609750334(1)" style="width:120pt;height:94.5pt">
                  <v:imagedata r:id="rId7" o:title="1609750334(1)"/>
                </v:shape>
              </w:pict>
            </w:r>
            <w:r>
              <w:rPr>
                <w:rFonts w:hint="eastAsia"/>
              </w:rPr>
              <w:t>、</w:t>
            </w:r>
            <w:r w:rsidR="008C7361">
              <w:pict>
                <v:shape id="_x0000_i1026" type="#_x0000_t75" alt="1609750751(1)" style="width:114.75pt;height:113.25pt">
                  <v:imagedata r:id="rId8" o:title="1609750751(1)"/>
                </v:shape>
              </w:pict>
            </w:r>
            <w:r>
              <w:rPr>
                <w:rFonts w:hint="eastAsia"/>
              </w:rPr>
              <w:t>等。</w:t>
            </w:r>
          </w:p>
          <w:p w:rsidR="00500D5A" w:rsidRDefault="00596A86">
            <w:r>
              <w:rPr>
                <w:rFonts w:hint="eastAsia"/>
              </w:rPr>
              <w:t>经查环境、安全运行控制基本符合要求。</w:t>
            </w:r>
          </w:p>
        </w:tc>
        <w:tc>
          <w:tcPr>
            <w:tcW w:w="559" w:type="dxa"/>
          </w:tcPr>
          <w:p w:rsidR="00500D5A" w:rsidRDefault="00596A86">
            <w:r>
              <w:rPr>
                <w:rFonts w:hint="eastAsia"/>
              </w:rPr>
              <w:t>Y</w:t>
            </w:r>
          </w:p>
          <w:p w:rsidR="00500D5A" w:rsidRDefault="00500D5A"/>
          <w:p w:rsidR="00500D5A" w:rsidRDefault="00500D5A"/>
          <w:p w:rsidR="00500D5A" w:rsidRDefault="00500D5A"/>
          <w:p w:rsidR="00500D5A" w:rsidRDefault="00500D5A"/>
          <w:p w:rsidR="00500D5A" w:rsidRDefault="00500D5A"/>
          <w:p w:rsidR="00500D5A" w:rsidRDefault="00500D5A"/>
          <w:p w:rsidR="00500D5A" w:rsidRDefault="00500D5A"/>
          <w:p w:rsidR="00500D5A" w:rsidRDefault="00500D5A"/>
          <w:p w:rsidR="00500D5A" w:rsidRDefault="00500D5A"/>
          <w:p w:rsidR="00500D5A" w:rsidRDefault="00500D5A"/>
          <w:p w:rsidR="00500D5A" w:rsidRDefault="00500D5A"/>
          <w:p w:rsidR="00500D5A" w:rsidRDefault="00500D5A"/>
        </w:tc>
      </w:tr>
    </w:tbl>
    <w:p w:rsidR="00500D5A" w:rsidRDefault="00500D5A">
      <w:pPr>
        <w:pStyle w:val="a6"/>
      </w:pPr>
    </w:p>
    <w:p w:rsidR="00500D5A" w:rsidRDefault="00596A86">
      <w:pPr>
        <w:pStyle w:val="a6"/>
      </w:pPr>
      <w:r>
        <w:rPr>
          <w:rFonts w:hint="eastAsia"/>
        </w:rPr>
        <w:t>说明：不符合标注</w:t>
      </w:r>
      <w:r>
        <w:rPr>
          <w:rFonts w:hint="eastAsia"/>
        </w:rPr>
        <w:t>N</w:t>
      </w:r>
    </w:p>
    <w:sectPr w:rsidR="00500D5A" w:rsidSect="00500D5A">
      <w:headerReference w:type="default" r:id="rId9"/>
      <w:footerReference w:type="default" r:id="rId10"/>
      <w:pgSz w:w="11906" w:h="16838"/>
      <w:pgMar w:top="1077" w:right="1440" w:bottom="107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A86" w:rsidRDefault="00596A86" w:rsidP="00500D5A">
      <w:r>
        <w:separator/>
      </w:r>
    </w:p>
  </w:endnote>
  <w:endnote w:type="continuationSeparator" w:id="1">
    <w:p w:rsidR="00596A86" w:rsidRDefault="00596A86" w:rsidP="00500D5A">
      <w:r>
        <w:continuationSeparator/>
      </w:r>
    </w:p>
  </w:endnote>
</w:endnotes>
</file>

<file path=word/fontTable.xml><?xml version="1.0" encoding="utf-8"?>
<w:fonts xmlns:r="http://schemas.openxmlformats.org/officeDocument/2006/relationships" xmlns:w="http://schemas.openxmlformats.org/wordprocessingml/2006/main">
  <w:font w:name="Lucida Sans">
    <w:altName w:val="Lucida Sans Unicode"/>
    <w:charset w:val="00"/>
    <w:family w:val="swiss"/>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D5A" w:rsidRDefault="00500D5A">
    <w:pPr>
      <w:pStyle w:val="a6"/>
      <w:jc w:val="center"/>
    </w:pPr>
    <w:r>
      <w:rPr>
        <w:b/>
        <w:bCs/>
      </w:rPr>
      <w:fldChar w:fldCharType="begin"/>
    </w:r>
    <w:r w:rsidR="00596A86">
      <w:rPr>
        <w:b/>
        <w:bCs/>
      </w:rPr>
      <w:instrText>PAGE</w:instrText>
    </w:r>
    <w:r>
      <w:rPr>
        <w:b/>
        <w:bCs/>
      </w:rPr>
      <w:fldChar w:fldCharType="separate"/>
    </w:r>
    <w:r w:rsidR="008C7361">
      <w:rPr>
        <w:b/>
        <w:bCs/>
        <w:noProof/>
      </w:rPr>
      <w:t>1</w:t>
    </w:r>
    <w:r>
      <w:rPr>
        <w:b/>
        <w:bCs/>
      </w:rPr>
      <w:fldChar w:fldCharType="end"/>
    </w:r>
    <w:r w:rsidR="00596A86">
      <w:rPr>
        <w:lang w:val="zh-CN"/>
      </w:rPr>
      <w:t xml:space="preserve"> / </w:t>
    </w:r>
    <w:r>
      <w:rPr>
        <w:b/>
        <w:bCs/>
      </w:rPr>
      <w:fldChar w:fldCharType="begin"/>
    </w:r>
    <w:r w:rsidR="00596A86">
      <w:rPr>
        <w:b/>
        <w:bCs/>
      </w:rPr>
      <w:instrText>NUMPAGES</w:instrText>
    </w:r>
    <w:r>
      <w:rPr>
        <w:b/>
        <w:bCs/>
      </w:rPr>
      <w:fldChar w:fldCharType="separate"/>
    </w:r>
    <w:r w:rsidR="008C7361">
      <w:rPr>
        <w:b/>
        <w:bCs/>
        <w:noProof/>
      </w:rPr>
      <w:t>2</w:t>
    </w:r>
    <w:r>
      <w:rPr>
        <w:b/>
        <w:bCs/>
      </w:rPr>
      <w:fldChar w:fldCharType="end"/>
    </w:r>
  </w:p>
  <w:p w:rsidR="00500D5A" w:rsidRDefault="00500D5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A86" w:rsidRDefault="00596A86" w:rsidP="00500D5A">
      <w:r>
        <w:separator/>
      </w:r>
    </w:p>
  </w:footnote>
  <w:footnote w:type="continuationSeparator" w:id="1">
    <w:p w:rsidR="00596A86" w:rsidRDefault="00596A86" w:rsidP="00500D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D5A" w:rsidRDefault="00500D5A">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cs="Times New Roman"/>
      </w:rPr>
    </w:pPr>
    <w:r w:rsidRPr="00500D5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6192" wrapcoords="7033 0 4019 1440 -502 5760 -502 10080 0 15360 502 17280 7033 20640 11051 20640 13060 20640 13563 20640 20093 15360 21098 6240 15070 480 12558 0 7033 0">
          <v:imagedata r:id="rId1" o:title=""/>
          <w10:wrap type="tight"/>
        </v:shape>
      </w:pict>
    </w:r>
    <w:r w:rsidR="00596A86">
      <w:rPr>
        <w:rStyle w:val="CharChar1"/>
        <w:rFonts w:hint="eastAsia"/>
      </w:rPr>
      <w:t>北京国标联合认证有限公司</w:t>
    </w:r>
    <w:r w:rsidR="00596A86">
      <w:rPr>
        <w:rStyle w:val="CharChar1"/>
        <w:rFonts w:cs="Times New Roman"/>
      </w:rPr>
      <w:tab/>
    </w:r>
    <w:r w:rsidR="00596A86">
      <w:rPr>
        <w:rStyle w:val="CharChar1"/>
        <w:rFonts w:cs="Times New Roman"/>
      </w:rPr>
      <w:tab/>
    </w:r>
    <w:r w:rsidR="00596A86">
      <w:rPr>
        <w:rStyle w:val="CharChar1"/>
        <w:rFonts w:cs="Times New Roman"/>
      </w:rPr>
      <w:tab/>
    </w:r>
  </w:p>
  <w:p w:rsidR="00500D5A" w:rsidRDefault="00500D5A">
    <w:pPr>
      <w:pStyle w:val="a0"/>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3074" type="#_x0000_t202" style="position:absolute;margin-left:554.75pt;margin-top:2.2pt;width:172pt;height:20.2pt;z-index:251659264" stroked="f">
          <v:textbox>
            <w:txbxContent>
              <w:p w:rsidR="00500D5A" w:rsidRDefault="00596A86">
                <w:r>
                  <w:t>ISC-</w:t>
                </w:r>
                <w:r>
                  <w:rPr>
                    <w:sz w:val="18"/>
                    <w:szCs w:val="18"/>
                  </w:rPr>
                  <w:t>B-I-31</w:t>
                </w:r>
                <w:r>
                  <w:rPr>
                    <w:rFonts w:cs="宋体" w:hint="eastAsia"/>
                    <w:sz w:val="18"/>
                    <w:szCs w:val="18"/>
                  </w:rPr>
                  <w:t>管理体系审核记录表</w:t>
                </w:r>
                <w:r>
                  <w:rPr>
                    <w:sz w:val="18"/>
                    <w:szCs w:val="18"/>
                  </w:rPr>
                  <w:t>(03</w:t>
                </w:r>
                <w:r>
                  <w:rPr>
                    <w:rFonts w:cs="宋体" w:hint="eastAsia"/>
                    <w:sz w:val="18"/>
                    <w:szCs w:val="18"/>
                  </w:rPr>
                  <w:t>版</w:t>
                </w:r>
                <w:r>
                  <w:rPr>
                    <w:sz w:val="18"/>
                    <w:szCs w:val="18"/>
                  </w:rPr>
                  <w:t>)</w:t>
                </w:r>
              </w:p>
            </w:txbxContent>
          </v:textbox>
        </v:shape>
      </w:pict>
    </w:r>
    <w:r w:rsidR="00596A86">
      <w:rPr>
        <w:rStyle w:val="CharChar1"/>
        <w:w w:val="90"/>
      </w:rPr>
      <w:t>Beijing International Standard united Certification Co.,Ltd.</w:t>
    </w:r>
  </w:p>
  <w:p w:rsidR="00500D5A" w:rsidRDefault="00500D5A">
    <w:pPr>
      <w:pStyle w:val="a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3B4"/>
    <w:rsid w:val="00005FBE"/>
    <w:rsid w:val="000237F6"/>
    <w:rsid w:val="0003373A"/>
    <w:rsid w:val="000400E2"/>
    <w:rsid w:val="00062E46"/>
    <w:rsid w:val="00080D52"/>
    <w:rsid w:val="000835BD"/>
    <w:rsid w:val="000B51BD"/>
    <w:rsid w:val="000B5AE6"/>
    <w:rsid w:val="000F23F0"/>
    <w:rsid w:val="00101E8B"/>
    <w:rsid w:val="001457DB"/>
    <w:rsid w:val="0016711D"/>
    <w:rsid w:val="0018679B"/>
    <w:rsid w:val="001A2D7F"/>
    <w:rsid w:val="001B500A"/>
    <w:rsid w:val="001C49A4"/>
    <w:rsid w:val="002007DD"/>
    <w:rsid w:val="00200A9C"/>
    <w:rsid w:val="00234E20"/>
    <w:rsid w:val="00267DDF"/>
    <w:rsid w:val="002717DD"/>
    <w:rsid w:val="002926CA"/>
    <w:rsid w:val="002939AD"/>
    <w:rsid w:val="002A0CC1"/>
    <w:rsid w:val="002F21A4"/>
    <w:rsid w:val="00304B44"/>
    <w:rsid w:val="00312878"/>
    <w:rsid w:val="00337922"/>
    <w:rsid w:val="00340867"/>
    <w:rsid w:val="00380837"/>
    <w:rsid w:val="00390345"/>
    <w:rsid w:val="003A198A"/>
    <w:rsid w:val="003B2B00"/>
    <w:rsid w:val="003E76AB"/>
    <w:rsid w:val="00410914"/>
    <w:rsid w:val="004115EF"/>
    <w:rsid w:val="00411A9D"/>
    <w:rsid w:val="00417CE2"/>
    <w:rsid w:val="00426850"/>
    <w:rsid w:val="00457543"/>
    <w:rsid w:val="00481772"/>
    <w:rsid w:val="004F3E0C"/>
    <w:rsid w:val="00500D5A"/>
    <w:rsid w:val="00536930"/>
    <w:rsid w:val="00541A12"/>
    <w:rsid w:val="00544078"/>
    <w:rsid w:val="00564E53"/>
    <w:rsid w:val="00592D02"/>
    <w:rsid w:val="00596A86"/>
    <w:rsid w:val="005C5A1B"/>
    <w:rsid w:val="005D5659"/>
    <w:rsid w:val="005F2336"/>
    <w:rsid w:val="005F6C80"/>
    <w:rsid w:val="00600C20"/>
    <w:rsid w:val="00614FA0"/>
    <w:rsid w:val="0062322A"/>
    <w:rsid w:val="00644FE2"/>
    <w:rsid w:val="00665087"/>
    <w:rsid w:val="0067640C"/>
    <w:rsid w:val="00694023"/>
    <w:rsid w:val="006B347B"/>
    <w:rsid w:val="006C5397"/>
    <w:rsid w:val="006E678B"/>
    <w:rsid w:val="00723013"/>
    <w:rsid w:val="0074048C"/>
    <w:rsid w:val="007635CE"/>
    <w:rsid w:val="007757F3"/>
    <w:rsid w:val="00775DAF"/>
    <w:rsid w:val="00797EB6"/>
    <w:rsid w:val="007A44E4"/>
    <w:rsid w:val="007E6AEB"/>
    <w:rsid w:val="00801F03"/>
    <w:rsid w:val="00813255"/>
    <w:rsid w:val="008414E6"/>
    <w:rsid w:val="0084616E"/>
    <w:rsid w:val="00847E42"/>
    <w:rsid w:val="0088313B"/>
    <w:rsid w:val="008973EE"/>
    <w:rsid w:val="008B23CF"/>
    <w:rsid w:val="008C7361"/>
    <w:rsid w:val="008D44A1"/>
    <w:rsid w:val="0092458B"/>
    <w:rsid w:val="009554A7"/>
    <w:rsid w:val="00971600"/>
    <w:rsid w:val="0099494F"/>
    <w:rsid w:val="009973B4"/>
    <w:rsid w:val="009C28C1"/>
    <w:rsid w:val="009C78E4"/>
    <w:rsid w:val="009D398B"/>
    <w:rsid w:val="009E011E"/>
    <w:rsid w:val="009F7EED"/>
    <w:rsid w:val="00A1100F"/>
    <w:rsid w:val="00A239FC"/>
    <w:rsid w:val="00A26B6E"/>
    <w:rsid w:val="00A55F53"/>
    <w:rsid w:val="00A57412"/>
    <w:rsid w:val="00A80636"/>
    <w:rsid w:val="00AD54F1"/>
    <w:rsid w:val="00AF0AAB"/>
    <w:rsid w:val="00AF1A7D"/>
    <w:rsid w:val="00B313AA"/>
    <w:rsid w:val="00B35B1D"/>
    <w:rsid w:val="00B549EF"/>
    <w:rsid w:val="00B5770D"/>
    <w:rsid w:val="00BE03BE"/>
    <w:rsid w:val="00BE79CD"/>
    <w:rsid w:val="00BF08D3"/>
    <w:rsid w:val="00BF597E"/>
    <w:rsid w:val="00C00E01"/>
    <w:rsid w:val="00C12EEC"/>
    <w:rsid w:val="00C33022"/>
    <w:rsid w:val="00C34DA8"/>
    <w:rsid w:val="00C42CAC"/>
    <w:rsid w:val="00C51A36"/>
    <w:rsid w:val="00C55228"/>
    <w:rsid w:val="00C56822"/>
    <w:rsid w:val="00C607BC"/>
    <w:rsid w:val="00C75C5E"/>
    <w:rsid w:val="00C76C79"/>
    <w:rsid w:val="00C9698C"/>
    <w:rsid w:val="00CC2FB3"/>
    <w:rsid w:val="00CC772C"/>
    <w:rsid w:val="00CE315A"/>
    <w:rsid w:val="00D06F59"/>
    <w:rsid w:val="00D10FE6"/>
    <w:rsid w:val="00D16FA0"/>
    <w:rsid w:val="00D32C07"/>
    <w:rsid w:val="00D46CE8"/>
    <w:rsid w:val="00D507D8"/>
    <w:rsid w:val="00D8388C"/>
    <w:rsid w:val="00D84161"/>
    <w:rsid w:val="00E02F27"/>
    <w:rsid w:val="00E0307A"/>
    <w:rsid w:val="00E0574D"/>
    <w:rsid w:val="00E06FCB"/>
    <w:rsid w:val="00E15C94"/>
    <w:rsid w:val="00E2033E"/>
    <w:rsid w:val="00E31FEE"/>
    <w:rsid w:val="00E46640"/>
    <w:rsid w:val="00E6224C"/>
    <w:rsid w:val="00E67E0B"/>
    <w:rsid w:val="00E80EBA"/>
    <w:rsid w:val="00E843E6"/>
    <w:rsid w:val="00EB0164"/>
    <w:rsid w:val="00ED0F62"/>
    <w:rsid w:val="00EF56C2"/>
    <w:rsid w:val="00F20E08"/>
    <w:rsid w:val="00F70BA6"/>
    <w:rsid w:val="00F74B00"/>
    <w:rsid w:val="00F75997"/>
    <w:rsid w:val="00F952D5"/>
    <w:rsid w:val="00FC42D8"/>
    <w:rsid w:val="00FC6A87"/>
    <w:rsid w:val="00FD6951"/>
    <w:rsid w:val="02D65F91"/>
    <w:rsid w:val="03671DE7"/>
    <w:rsid w:val="0402792C"/>
    <w:rsid w:val="04540887"/>
    <w:rsid w:val="05602398"/>
    <w:rsid w:val="063B1345"/>
    <w:rsid w:val="06603DDF"/>
    <w:rsid w:val="086B0688"/>
    <w:rsid w:val="0B7F66B1"/>
    <w:rsid w:val="0E285628"/>
    <w:rsid w:val="0E91463B"/>
    <w:rsid w:val="0F03761D"/>
    <w:rsid w:val="0F4F40B3"/>
    <w:rsid w:val="108219C2"/>
    <w:rsid w:val="136A3B18"/>
    <w:rsid w:val="136F73AD"/>
    <w:rsid w:val="14DD50DC"/>
    <w:rsid w:val="150679B4"/>
    <w:rsid w:val="15E02308"/>
    <w:rsid w:val="16B42883"/>
    <w:rsid w:val="16BF42B9"/>
    <w:rsid w:val="19FF1F3E"/>
    <w:rsid w:val="1ADF62BD"/>
    <w:rsid w:val="1B8F0D85"/>
    <w:rsid w:val="1C094E88"/>
    <w:rsid w:val="1D453D3F"/>
    <w:rsid w:val="1E775ACB"/>
    <w:rsid w:val="1F187B97"/>
    <w:rsid w:val="1F2F01FC"/>
    <w:rsid w:val="1F346C81"/>
    <w:rsid w:val="1F6151DE"/>
    <w:rsid w:val="1FA93890"/>
    <w:rsid w:val="1FED2577"/>
    <w:rsid w:val="20A73EFE"/>
    <w:rsid w:val="263501FE"/>
    <w:rsid w:val="26865D88"/>
    <w:rsid w:val="26EE260C"/>
    <w:rsid w:val="2AB3589D"/>
    <w:rsid w:val="2C271D60"/>
    <w:rsid w:val="2C4121BF"/>
    <w:rsid w:val="2D941B02"/>
    <w:rsid w:val="2FC40ADF"/>
    <w:rsid w:val="329C2B08"/>
    <w:rsid w:val="33B26668"/>
    <w:rsid w:val="33F82CBE"/>
    <w:rsid w:val="34F22BC8"/>
    <w:rsid w:val="35695F45"/>
    <w:rsid w:val="375A5721"/>
    <w:rsid w:val="38DB6E16"/>
    <w:rsid w:val="39BE5381"/>
    <w:rsid w:val="3C9E0764"/>
    <w:rsid w:val="3E970952"/>
    <w:rsid w:val="3EAB602E"/>
    <w:rsid w:val="3F1D0F3F"/>
    <w:rsid w:val="406E7CBE"/>
    <w:rsid w:val="40807CC9"/>
    <w:rsid w:val="42C218F2"/>
    <w:rsid w:val="43A862A4"/>
    <w:rsid w:val="44DA5762"/>
    <w:rsid w:val="464372AC"/>
    <w:rsid w:val="47B954C1"/>
    <w:rsid w:val="49DD33A2"/>
    <w:rsid w:val="4A8E28F7"/>
    <w:rsid w:val="4B1E5E6C"/>
    <w:rsid w:val="4C99254C"/>
    <w:rsid w:val="4CCE1977"/>
    <w:rsid w:val="4D06204C"/>
    <w:rsid w:val="4E911B3A"/>
    <w:rsid w:val="4F035008"/>
    <w:rsid w:val="4FA24932"/>
    <w:rsid w:val="4FFD74BF"/>
    <w:rsid w:val="5074080A"/>
    <w:rsid w:val="519D5D8B"/>
    <w:rsid w:val="521F7451"/>
    <w:rsid w:val="52DD0654"/>
    <w:rsid w:val="539A13FE"/>
    <w:rsid w:val="53C6778F"/>
    <w:rsid w:val="54143F18"/>
    <w:rsid w:val="5490277A"/>
    <w:rsid w:val="55A71BE8"/>
    <w:rsid w:val="5620036F"/>
    <w:rsid w:val="56D978A8"/>
    <w:rsid w:val="57A11061"/>
    <w:rsid w:val="57CF3E29"/>
    <w:rsid w:val="587B5193"/>
    <w:rsid w:val="5A6967F2"/>
    <w:rsid w:val="5DDC251E"/>
    <w:rsid w:val="5EA12B9A"/>
    <w:rsid w:val="600B42CA"/>
    <w:rsid w:val="61422481"/>
    <w:rsid w:val="622F119E"/>
    <w:rsid w:val="62D9491A"/>
    <w:rsid w:val="644147C2"/>
    <w:rsid w:val="651B550C"/>
    <w:rsid w:val="65CE53DB"/>
    <w:rsid w:val="670F21BF"/>
    <w:rsid w:val="67197F88"/>
    <w:rsid w:val="673109A9"/>
    <w:rsid w:val="69683C6F"/>
    <w:rsid w:val="6A177E2A"/>
    <w:rsid w:val="6A345BB2"/>
    <w:rsid w:val="6AEF474C"/>
    <w:rsid w:val="6B484513"/>
    <w:rsid w:val="6C0507DC"/>
    <w:rsid w:val="6CA3586B"/>
    <w:rsid w:val="6CFA7718"/>
    <w:rsid w:val="6E4E4C07"/>
    <w:rsid w:val="70DC33E8"/>
    <w:rsid w:val="71550058"/>
    <w:rsid w:val="71F0176B"/>
    <w:rsid w:val="72153079"/>
    <w:rsid w:val="721F0722"/>
    <w:rsid w:val="73003B69"/>
    <w:rsid w:val="73A13161"/>
    <w:rsid w:val="7424730F"/>
    <w:rsid w:val="751E6D3D"/>
    <w:rsid w:val="754837A8"/>
    <w:rsid w:val="766606AF"/>
    <w:rsid w:val="77897EAC"/>
    <w:rsid w:val="779C62DB"/>
    <w:rsid w:val="7CC958A5"/>
    <w:rsid w:val="7D0E1470"/>
    <w:rsid w:val="7E677D20"/>
    <w:rsid w:val="7F7B7D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semiHidden="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00D5A"/>
    <w:pPr>
      <w:widowControl w:val="0"/>
      <w:jc w:val="both"/>
    </w:pPr>
    <w:rPr>
      <w:rFonts w:ascii="Times New Roman" w:hAnsi="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4"/>
    <w:link w:val="Char"/>
    <w:uiPriority w:val="99"/>
    <w:qFormat/>
    <w:rsid w:val="00500D5A"/>
    <w:pPr>
      <w:pBdr>
        <w:bottom w:val="single" w:sz="6" w:space="1" w:color="auto"/>
      </w:pBdr>
      <w:tabs>
        <w:tab w:val="center" w:pos="4153"/>
        <w:tab w:val="right" w:pos="8306"/>
      </w:tabs>
      <w:snapToGrid w:val="0"/>
      <w:jc w:val="center"/>
    </w:pPr>
    <w:rPr>
      <w:sz w:val="18"/>
      <w:szCs w:val="18"/>
    </w:rPr>
  </w:style>
  <w:style w:type="paragraph" w:styleId="a4">
    <w:name w:val="Body Text"/>
    <w:basedOn w:val="a"/>
    <w:uiPriority w:val="99"/>
    <w:unhideWhenUsed/>
    <w:qFormat/>
    <w:rsid w:val="00500D5A"/>
    <w:pPr>
      <w:spacing w:after="120"/>
    </w:pPr>
  </w:style>
  <w:style w:type="paragraph" w:styleId="a5">
    <w:name w:val="Balloon Text"/>
    <w:basedOn w:val="a"/>
    <w:link w:val="Char0"/>
    <w:uiPriority w:val="99"/>
    <w:semiHidden/>
    <w:qFormat/>
    <w:rsid w:val="00500D5A"/>
    <w:rPr>
      <w:sz w:val="18"/>
      <w:szCs w:val="18"/>
    </w:rPr>
  </w:style>
  <w:style w:type="paragraph" w:styleId="a6">
    <w:name w:val="footer"/>
    <w:basedOn w:val="a"/>
    <w:link w:val="Char1"/>
    <w:uiPriority w:val="99"/>
    <w:qFormat/>
    <w:rsid w:val="00500D5A"/>
    <w:pPr>
      <w:tabs>
        <w:tab w:val="center" w:pos="4153"/>
        <w:tab w:val="right" w:pos="8306"/>
      </w:tabs>
      <w:snapToGrid w:val="0"/>
      <w:jc w:val="left"/>
    </w:pPr>
    <w:rPr>
      <w:sz w:val="18"/>
      <w:szCs w:val="18"/>
    </w:rPr>
  </w:style>
  <w:style w:type="character" w:customStyle="1" w:styleId="Char0">
    <w:name w:val="批注框文本 Char"/>
    <w:link w:val="a5"/>
    <w:uiPriority w:val="99"/>
    <w:semiHidden/>
    <w:qFormat/>
    <w:locked/>
    <w:rsid w:val="00500D5A"/>
    <w:rPr>
      <w:rFonts w:ascii="Times New Roman" w:eastAsia="宋体" w:hAnsi="Times New Roman" w:cs="Times New Roman"/>
      <w:sz w:val="18"/>
      <w:szCs w:val="18"/>
    </w:rPr>
  </w:style>
  <w:style w:type="character" w:customStyle="1" w:styleId="Char1">
    <w:name w:val="页脚 Char"/>
    <w:link w:val="a6"/>
    <w:uiPriority w:val="99"/>
    <w:qFormat/>
    <w:locked/>
    <w:rsid w:val="00500D5A"/>
    <w:rPr>
      <w:rFonts w:ascii="Times New Roman" w:eastAsia="宋体" w:hAnsi="Times New Roman" w:cs="Times New Roman"/>
      <w:sz w:val="18"/>
      <w:szCs w:val="18"/>
    </w:rPr>
  </w:style>
  <w:style w:type="character" w:customStyle="1" w:styleId="Char">
    <w:name w:val="页眉 Char"/>
    <w:link w:val="a0"/>
    <w:uiPriority w:val="99"/>
    <w:qFormat/>
    <w:locked/>
    <w:rsid w:val="00500D5A"/>
    <w:rPr>
      <w:rFonts w:ascii="Times New Roman" w:eastAsia="宋体" w:hAnsi="Times New Roman" w:cs="Times New Roman"/>
      <w:sz w:val="18"/>
      <w:szCs w:val="18"/>
    </w:rPr>
  </w:style>
  <w:style w:type="character" w:customStyle="1" w:styleId="CharChar1">
    <w:name w:val="Char Char1"/>
    <w:uiPriority w:val="99"/>
    <w:qFormat/>
    <w:locked/>
    <w:rsid w:val="00500D5A"/>
    <w:rPr>
      <w:rFonts w:ascii="宋体" w:eastAsia="宋体" w:hAnsi="Courier New" w:cs="宋体"/>
      <w:kern w:val="2"/>
      <w:sz w:val="21"/>
      <w:szCs w:val="21"/>
      <w:lang w:val="en-US" w:eastAsia="zh-CN"/>
    </w:rPr>
  </w:style>
  <w:style w:type="paragraph" w:customStyle="1" w:styleId="CharCharCharChar">
    <w:name w:val="Char Char Char Char"/>
    <w:basedOn w:val="a"/>
    <w:uiPriority w:val="99"/>
    <w:qFormat/>
    <w:rsid w:val="00500D5A"/>
    <w:pPr>
      <w:widowControl/>
      <w:spacing w:after="160" w:line="240" w:lineRule="exact"/>
    </w:pPr>
    <w:rPr>
      <w:rFonts w:eastAsia="仿宋_GB2312"/>
    </w:rPr>
  </w:style>
  <w:style w:type="paragraph" w:customStyle="1" w:styleId="CharCharCharChar1">
    <w:name w:val="Char Char Char Char1"/>
    <w:basedOn w:val="a"/>
    <w:uiPriority w:val="99"/>
    <w:qFormat/>
    <w:rsid w:val="00500D5A"/>
    <w:pPr>
      <w:widowControl/>
      <w:spacing w:after="160" w:line="240" w:lineRule="exact"/>
    </w:pPr>
    <w:rPr>
      <w:rFonts w:eastAsia="仿宋_GB2312"/>
    </w:rPr>
  </w:style>
  <w:style w:type="paragraph" w:customStyle="1" w:styleId="CharCharCharChar2">
    <w:name w:val="Char Char Char Char2"/>
    <w:basedOn w:val="a"/>
    <w:uiPriority w:val="99"/>
    <w:qFormat/>
    <w:rsid w:val="00500D5A"/>
    <w:pPr>
      <w:widowControl/>
      <w:spacing w:after="160" w:line="240" w:lineRule="exact"/>
    </w:pPr>
    <w:rPr>
      <w:rFonts w:eastAsia="仿宋_GB231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194</Words>
  <Characters>1111</Characters>
  <Application>Microsoft Office Word</Application>
  <DocSecurity>0</DocSecurity>
  <Lines>9</Lines>
  <Paragraphs>2</Paragraphs>
  <ScaleCrop>false</ScaleCrop>
  <Company>Microsoft Corporation</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管理体系审核记录表</dc:title>
  <dc:creator>微软用户</dc:creator>
  <cp:lastModifiedBy>Administrator</cp:lastModifiedBy>
  <cp:revision>19</cp:revision>
  <dcterms:created xsi:type="dcterms:W3CDTF">2019-05-28T03:16:00Z</dcterms:created>
  <dcterms:modified xsi:type="dcterms:W3CDTF">2021-01-06T13:14:00Z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