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德阳久旭机电有限责任公司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现场查看：车间配备的灭火器数量不足，不能满足基本的应急准备，且配电房有一台灭火器处于失效状</w:t>
            </w:r>
          </w:p>
          <w:p>
            <w:pPr>
              <w:spacing w:before="120" w:line="160" w:lineRule="exact"/>
              <w:ind w:firstLine="422" w:firstLineChars="200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态，不符合策划及标准要求。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jc w:val="both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both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02C54"/>
    <w:rsid w:val="540D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2020-12-24T05:55:41Z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