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94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宋体" w:hAnsi="宋体" w:cs="宋体"/>
                <w:szCs w:val="21"/>
              </w:rPr>
            </w:pPr>
            <w:r>
              <w:rPr>
                <w:rFonts w:hint="eastAsia" w:ascii="宋体" w:hAnsi="宋体" w:cs="宋体"/>
                <w:szCs w:val="21"/>
              </w:rPr>
              <w:t>过程与活动、</w:t>
            </w:r>
          </w:p>
          <w:p>
            <w:pPr>
              <w:jc w:val="center"/>
              <w:rPr>
                <w:rFonts w:ascii="宋体" w:hAnsi="宋体" w:cs="宋体"/>
                <w:szCs w:val="21"/>
              </w:rPr>
            </w:pPr>
            <w:r>
              <w:rPr>
                <w:rFonts w:hint="eastAsia" w:ascii="宋体" w:hAnsi="宋体" w:cs="宋体"/>
                <w:szCs w:val="21"/>
              </w:rPr>
              <w:t>抽样计划</w:t>
            </w:r>
          </w:p>
        </w:tc>
        <w:tc>
          <w:tcPr>
            <w:tcW w:w="960" w:type="dxa"/>
            <w:vMerge w:val="restart"/>
            <w:vAlign w:val="center"/>
          </w:tcPr>
          <w:p>
            <w:pPr>
              <w:rPr>
                <w:rFonts w:ascii="宋体" w:hAnsi="宋体" w:cs="宋体"/>
                <w:szCs w:val="21"/>
              </w:rPr>
            </w:pPr>
            <w:r>
              <w:rPr>
                <w:rFonts w:hint="eastAsia" w:ascii="宋体" w:hAnsi="宋体" w:cs="宋体"/>
                <w:szCs w:val="21"/>
              </w:rPr>
              <w:t>涉及</w:t>
            </w:r>
          </w:p>
          <w:p>
            <w:pPr>
              <w:rPr>
                <w:rFonts w:ascii="宋体" w:hAnsi="宋体" w:cs="宋体"/>
                <w:szCs w:val="21"/>
              </w:rPr>
            </w:pPr>
            <w:r>
              <w:rPr>
                <w:rFonts w:hint="eastAsia" w:ascii="宋体" w:hAnsi="宋体" w:cs="宋体"/>
                <w:szCs w:val="21"/>
              </w:rPr>
              <w:t>条款</w:t>
            </w:r>
          </w:p>
        </w:tc>
        <w:tc>
          <w:tcPr>
            <w:tcW w:w="10943" w:type="dxa"/>
            <w:vAlign w:val="center"/>
          </w:tcPr>
          <w:p>
            <w:pPr>
              <w:rPr>
                <w:rFonts w:ascii="宋体" w:hAnsi="宋体" w:cs="宋体"/>
                <w:sz w:val="22"/>
                <w:szCs w:val="21"/>
              </w:rPr>
            </w:pPr>
            <w:r>
              <w:rPr>
                <w:rFonts w:hint="eastAsia" w:ascii="宋体" w:hAnsi="宋体" w:cs="宋体"/>
                <w:sz w:val="22"/>
                <w:szCs w:val="21"/>
              </w:rPr>
              <w:t>受审核部门：管理层  （含安全事务代表）        主管领导：马永胜   管理者代表：吴秋贵</w:t>
            </w:r>
            <w:r>
              <w:rPr>
                <w:rFonts w:ascii="宋体" w:hAnsi="宋体" w:cs="宋体"/>
                <w:sz w:val="22"/>
                <w:szCs w:val="21"/>
              </w:rPr>
              <w:t xml:space="preserve"> </w:t>
            </w:r>
          </w:p>
        </w:tc>
        <w:tc>
          <w:tcPr>
            <w:tcW w:w="646" w:type="dxa"/>
            <w:vMerge w:val="restart"/>
            <w:vAlign w:val="center"/>
          </w:tcPr>
          <w:p>
            <w:pPr>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rPr>
                <w:rFonts w:ascii="宋体" w:hAnsi="宋体" w:cs="宋体"/>
                <w:sz w:val="22"/>
                <w:szCs w:val="21"/>
              </w:rPr>
            </w:pPr>
            <w:r>
              <w:rPr>
                <w:rFonts w:hint="eastAsia" w:ascii="宋体" w:hAnsi="宋体" w:cs="宋体"/>
                <w:sz w:val="22"/>
                <w:szCs w:val="21"/>
              </w:rPr>
              <w:t xml:space="preserve">审核员：李雅静             审核时间：2020年12月27日 </w:t>
            </w: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943" w:type="dxa"/>
            <w:vAlign w:val="center"/>
          </w:tcPr>
          <w:p>
            <w:pPr>
              <w:rPr>
                <w:rFonts w:ascii="宋体" w:hAnsi="宋体" w:cs="宋体"/>
                <w:sz w:val="22"/>
                <w:szCs w:val="21"/>
              </w:rPr>
            </w:pPr>
            <w:r>
              <w:rPr>
                <w:rFonts w:hint="eastAsia" w:ascii="宋体" w:hAnsi="宋体" w:cs="宋体"/>
                <w:sz w:val="22"/>
                <w:szCs w:val="21"/>
              </w:rPr>
              <w:t>审核条款：</w:t>
            </w:r>
          </w:p>
          <w:p>
            <w:pPr>
              <w:rPr>
                <w:rFonts w:ascii="宋体" w:hAnsi="宋体" w:cs="宋体"/>
                <w:sz w:val="22"/>
                <w:szCs w:val="21"/>
              </w:rPr>
            </w:pPr>
            <w:r>
              <w:rPr>
                <w:rFonts w:ascii="宋体" w:hAnsi="宋体" w:cs="宋体"/>
                <w:sz w:val="22"/>
                <w:szCs w:val="21"/>
              </w:rPr>
              <w:t xml:space="preserve">Q:4.1/4.2/4.3/4.4/5.1/5.2/5.3/6.1/6.2/6.3/7.1.1/9.1.1/9.3/10.1/10.3 </w:t>
            </w:r>
          </w:p>
          <w:p>
            <w:pPr>
              <w:rPr>
                <w:rFonts w:ascii="宋体" w:hAnsi="宋体" w:cs="宋体"/>
                <w:sz w:val="22"/>
                <w:szCs w:val="21"/>
              </w:rPr>
            </w:pPr>
            <w:r>
              <w:rPr>
                <w:rFonts w:ascii="宋体" w:hAnsi="宋体" w:cs="宋体"/>
                <w:sz w:val="22"/>
                <w:szCs w:val="21"/>
              </w:rPr>
              <w:t>E:4.1/4.2/4.3/4.4/5.1/5.2/5.3/6.1.1/6.1.4/6.2/7.1/</w:t>
            </w:r>
            <w:r>
              <w:rPr>
                <w:rFonts w:hint="eastAsia" w:ascii="宋体" w:hAnsi="宋体" w:cs="宋体"/>
                <w:sz w:val="22"/>
                <w:szCs w:val="21"/>
              </w:rPr>
              <w:t>7.4/9.1.1/</w:t>
            </w:r>
            <w:r>
              <w:rPr>
                <w:rFonts w:ascii="宋体" w:hAnsi="宋体" w:cs="宋体"/>
                <w:sz w:val="22"/>
                <w:szCs w:val="21"/>
              </w:rPr>
              <w:t>9.3/10.1/10.3</w:t>
            </w:r>
          </w:p>
          <w:p>
            <w:pPr>
              <w:rPr>
                <w:rFonts w:ascii="宋体" w:hAnsi="宋体" w:cs="宋体"/>
                <w:sz w:val="22"/>
                <w:szCs w:val="21"/>
              </w:rPr>
            </w:pPr>
            <w:r>
              <w:rPr>
                <w:rFonts w:ascii="宋体" w:hAnsi="宋体" w:cs="宋体"/>
                <w:sz w:val="22"/>
                <w:szCs w:val="21"/>
              </w:rPr>
              <w:t>S:4.1/4.2/4.3/4.4/5.1/5.2/5.3/</w:t>
            </w:r>
            <w:r>
              <w:rPr>
                <w:rFonts w:hint="eastAsia" w:ascii="宋体" w:hAnsi="宋体" w:cs="宋体"/>
                <w:sz w:val="22"/>
                <w:szCs w:val="21"/>
              </w:rPr>
              <w:t>5.4/</w:t>
            </w:r>
            <w:r>
              <w:rPr>
                <w:rFonts w:ascii="宋体" w:hAnsi="宋体" w:cs="宋体"/>
                <w:sz w:val="22"/>
                <w:szCs w:val="21"/>
              </w:rPr>
              <w:t>6.1.1/6.1.4/6.2/7.1/</w:t>
            </w:r>
            <w:r>
              <w:rPr>
                <w:rFonts w:hint="eastAsia" w:ascii="宋体" w:hAnsi="宋体" w:cs="宋体"/>
                <w:sz w:val="22"/>
                <w:szCs w:val="21"/>
              </w:rPr>
              <w:t>7.4/9.1.1/</w:t>
            </w:r>
            <w:r>
              <w:rPr>
                <w:rFonts w:ascii="宋体" w:hAnsi="宋体" w:cs="宋体"/>
                <w:sz w:val="22"/>
                <w:szCs w:val="21"/>
              </w:rPr>
              <w:t>9.3/10.1/10.</w:t>
            </w:r>
            <w:r>
              <w:rPr>
                <w:rFonts w:hint="eastAsia" w:ascii="宋体" w:hAnsi="宋体" w:cs="宋体"/>
                <w:sz w:val="22"/>
                <w:szCs w:val="21"/>
              </w:rPr>
              <w:t>2</w:t>
            </w:r>
          </w:p>
          <w:p>
            <w:pPr>
              <w:pStyle w:val="2"/>
              <w:rPr>
                <w:rFonts w:ascii="宋体" w:hAnsi="宋体" w:cs="宋体"/>
                <w:bCs w:val="0"/>
                <w:spacing w:val="0"/>
                <w:sz w:val="22"/>
                <w:szCs w:val="21"/>
              </w:rPr>
            </w:pPr>
          </w:p>
          <w:p>
            <w:pPr>
              <w:rPr>
                <w:rFonts w:ascii="宋体" w:hAnsi="宋体" w:cs="宋体"/>
                <w:sz w:val="22"/>
                <w:szCs w:val="21"/>
              </w:rPr>
            </w:pPr>
            <w:r>
              <w:rPr>
                <w:rFonts w:hint="eastAsia" w:ascii="宋体" w:hAnsi="宋体" w:cs="宋体"/>
                <w:sz w:val="22"/>
                <w:szCs w:val="21"/>
              </w:rPr>
              <w:t>资质验证/范围再确认/</w:t>
            </w:r>
            <w:r>
              <w:rPr>
                <w:rFonts w:hint="eastAsia" w:ascii="宋体" w:hAnsi="宋体" w:cs="宋体"/>
                <w:sz w:val="22"/>
                <w:szCs w:val="21"/>
                <w:lang w:val="en-US" w:eastAsia="zh-CN"/>
              </w:rPr>
              <w:t>初审</w:t>
            </w:r>
            <w:r>
              <w:rPr>
                <w:rFonts w:hint="eastAsia" w:ascii="宋体" w:hAnsi="宋体" w:cs="宋体"/>
                <w:sz w:val="22"/>
                <w:szCs w:val="21"/>
              </w:rPr>
              <w:t>问题验证/投诉或事故/政府主管部门监督抽查情况</w:t>
            </w:r>
          </w:p>
        </w:tc>
        <w:tc>
          <w:tcPr>
            <w:tcW w:w="646"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pStyle w:val="2"/>
            </w:pPr>
          </w:p>
          <w:p>
            <w:pPr>
              <w:spacing w:line="280" w:lineRule="exact"/>
              <w:rPr>
                <w:rFonts w:ascii="宋体" w:hAnsi="宋体" w:cs="宋体"/>
                <w:szCs w:val="21"/>
              </w:rPr>
            </w:pPr>
            <w:r>
              <w:rPr>
                <w:rFonts w:hint="eastAsia" w:ascii="宋体" w:hAnsi="宋体" w:cs="宋体"/>
                <w:szCs w:val="21"/>
              </w:rPr>
              <w:t>确定管理体系的范围</w:t>
            </w:r>
          </w:p>
          <w:p>
            <w:pPr>
              <w:pStyle w:val="2"/>
            </w:pP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ascii="宋体" w:hAnsi="宋体" w:cs="宋体"/>
                <w:szCs w:val="21"/>
              </w:rPr>
              <w:t>Q/E/S</w:t>
            </w:r>
            <w:r>
              <w:rPr>
                <w:rFonts w:hint="eastAsia" w:ascii="宋体" w:hAnsi="宋体" w:cs="宋体"/>
                <w:szCs w:val="21"/>
              </w:rPr>
              <w:t xml:space="preserve"> 4.1</w:t>
            </w:r>
          </w:p>
          <w:p>
            <w:pPr>
              <w:spacing w:line="280" w:lineRule="exact"/>
              <w:rPr>
                <w:rFonts w:ascii="宋体" w:hAnsi="宋体" w:cs="宋体"/>
                <w:szCs w:val="21"/>
              </w:rPr>
            </w:pPr>
            <w:r>
              <w:rPr>
                <w:rFonts w:ascii="宋体" w:hAnsi="宋体" w:cs="宋体"/>
                <w:szCs w:val="21"/>
              </w:rPr>
              <w:t>Q/E/S</w:t>
            </w:r>
            <w:r>
              <w:rPr>
                <w:rFonts w:hint="eastAsia" w:ascii="宋体" w:hAnsi="宋体" w:cs="宋体"/>
                <w:szCs w:val="21"/>
              </w:rPr>
              <w:t xml:space="preserve"> 4.3</w:t>
            </w:r>
          </w:p>
          <w:p>
            <w:pPr>
              <w:pStyle w:val="2"/>
            </w:pPr>
          </w:p>
          <w:p>
            <w:pPr>
              <w:spacing w:line="280" w:lineRule="exact"/>
              <w:rPr>
                <w:rFonts w:ascii="宋体" w:hAnsi="宋体" w:cs="宋体"/>
                <w:szCs w:val="21"/>
              </w:rPr>
            </w:pPr>
            <w:r>
              <w:rPr>
                <w:rFonts w:ascii="宋体" w:hAnsi="宋体" w:cs="宋体"/>
                <w:szCs w:val="21"/>
              </w:rPr>
              <w:t>Q/E/S</w:t>
            </w:r>
            <w:r>
              <w:rPr>
                <w:rFonts w:hint="eastAsia" w:ascii="宋体" w:hAnsi="宋体" w:cs="宋体"/>
                <w:szCs w:val="21"/>
              </w:rPr>
              <w:t>4.1</w:t>
            </w:r>
          </w:p>
          <w:p>
            <w:pPr>
              <w:pStyle w:val="2"/>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在确定管理体系范围时公司考虑了以下内容：a各种内部和外部因素；b相关方的要求，包括相关合规义务；c组织的活动、产品和产品；d其组织单元、职能和物理边界。</w:t>
            </w:r>
          </w:p>
          <w:p>
            <w:pPr>
              <w:spacing w:line="280" w:lineRule="exact"/>
              <w:ind w:firstLine="420" w:firstLineChars="200"/>
              <w:rPr>
                <w:rFonts w:ascii="宋体" w:hAnsi="宋体" w:cs="宋体"/>
                <w:szCs w:val="21"/>
              </w:rPr>
            </w:pPr>
            <w:r>
              <w:rPr>
                <w:rFonts w:hint="eastAsia" w:ascii="宋体" w:hAnsi="宋体" w:cs="宋体"/>
                <w:szCs w:val="21"/>
              </w:rPr>
              <w:t>认证范围：</w:t>
            </w:r>
          </w:p>
          <w:p>
            <w:pPr>
              <w:rPr>
                <w:sz w:val="20"/>
              </w:rPr>
            </w:pPr>
            <w:r>
              <w:rPr>
                <w:sz w:val="20"/>
              </w:rPr>
              <w:t>Q：资质范围内的劳务分包</w:t>
            </w:r>
          </w:p>
          <w:p>
            <w:pPr>
              <w:rPr>
                <w:sz w:val="20"/>
              </w:rPr>
            </w:pPr>
            <w:r>
              <w:rPr>
                <w:sz w:val="20"/>
              </w:rPr>
              <w:t>E：资质范围内的劳务分</w:t>
            </w:r>
            <w:r>
              <w:rPr>
                <w:rFonts w:hint="eastAsia"/>
                <w:sz w:val="20"/>
              </w:rPr>
              <w:t>包</w:t>
            </w:r>
          </w:p>
          <w:p>
            <w:pPr>
              <w:pStyle w:val="2"/>
            </w:pPr>
            <w:r>
              <w:rPr>
                <w:sz w:val="20"/>
              </w:rPr>
              <w:t>O：资质范围内的劳务分包相关职业健康安全管理活动</w:t>
            </w:r>
          </w:p>
          <w:p>
            <w:pPr>
              <w:spacing w:line="280" w:lineRule="exact"/>
              <w:ind w:firstLine="420" w:firstLineChars="200"/>
              <w:rPr>
                <w:rFonts w:ascii="宋体" w:hAnsi="宋体" w:cs="宋体"/>
                <w:szCs w:val="21"/>
              </w:rPr>
            </w:pPr>
            <w:r>
              <w:rPr>
                <w:rFonts w:hint="eastAsia" w:ascii="宋体" w:hAnsi="宋体" w:cs="宋体"/>
                <w:szCs w:val="21"/>
              </w:rPr>
              <w:t>外包情况：无。</w:t>
            </w:r>
          </w:p>
          <w:p>
            <w:pPr>
              <w:spacing w:line="280" w:lineRule="exact"/>
              <w:ind w:firstLine="420" w:firstLineChars="200"/>
              <w:rPr>
                <w:rFonts w:ascii="宋体" w:hAnsi="宋体" w:cs="宋体"/>
                <w:szCs w:val="21"/>
              </w:rPr>
            </w:pPr>
            <w:r>
              <w:rPr>
                <w:rFonts w:hint="eastAsia" w:ascii="宋体" w:hAnsi="宋体" w:cs="宋体"/>
                <w:szCs w:val="21"/>
              </w:rPr>
              <w:t>认证主管部门：行政部</w:t>
            </w:r>
          </w:p>
          <w:p>
            <w:pPr>
              <w:spacing w:line="280" w:lineRule="exact"/>
              <w:ind w:firstLine="420" w:firstLineChars="200"/>
              <w:rPr>
                <w:rFonts w:ascii="宋体" w:hAnsi="宋体" w:cs="宋体"/>
                <w:szCs w:val="21"/>
              </w:rPr>
            </w:pPr>
            <w:r>
              <w:rPr>
                <w:rFonts w:hint="eastAsia" w:ascii="宋体" w:hAnsi="宋体" w:cs="宋体"/>
                <w:szCs w:val="21"/>
              </w:rPr>
              <w:t>总经理述：为了提高公司整体的市场竞争力和准入能力，现着力推行管理体系。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280" w:lineRule="exact"/>
              <w:ind w:firstLine="420" w:firstLineChars="200"/>
              <w:rPr>
                <w:rFonts w:ascii="宋体" w:hAnsi="宋体" w:cs="宋体"/>
                <w:szCs w:val="21"/>
              </w:rPr>
            </w:pPr>
            <w:r>
              <w:rPr>
                <w:rFonts w:hint="eastAsia" w:ascii="宋体" w:hAnsi="宋体" w:cs="宋体"/>
                <w:szCs w:val="21"/>
              </w:rPr>
              <w:t>公司综合每年根据由公司从市场、客户、网络等搜集到的信息并结合公司自身业务运作情况进行分析，通过分析对这些内部和外部因素的相关信息进行监视和评审以确保其充分和适宜。</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ascii="宋体" w:hAnsi="宋体" w:cs="宋体"/>
                <w:szCs w:val="21"/>
              </w:rPr>
              <w:t>Q/E/S</w:t>
            </w:r>
            <w:r>
              <w:rPr>
                <w:rFonts w:hint="eastAsia" w:ascii="宋体" w:hAnsi="宋体" w:cs="宋体"/>
                <w:szCs w:val="21"/>
              </w:rPr>
              <w:t>4.2</w:t>
            </w:r>
          </w:p>
          <w:p>
            <w:pPr>
              <w:spacing w:line="280" w:lineRule="exact"/>
              <w:rPr>
                <w:rFonts w:ascii="宋体" w:hAnsi="宋体" w:cs="宋体"/>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相关方的需求和期望得到充分理解，可以帮助本公司更好的建立公司方针和目标，做到目的更明确。以满足相关方的要求并争取做到更高的期望值。</w:t>
            </w:r>
          </w:p>
          <w:p>
            <w:pPr>
              <w:spacing w:line="280" w:lineRule="exact"/>
              <w:ind w:firstLine="420" w:firstLineChars="200"/>
              <w:rPr>
                <w:rFonts w:ascii="宋体" w:hAnsi="宋体" w:cs="宋体"/>
                <w:szCs w:val="21"/>
              </w:rPr>
            </w:pPr>
            <w:r>
              <w:rPr>
                <w:rFonts w:hint="eastAsia" w:ascii="宋体" w:hAnsi="宋体" w:cs="宋体"/>
                <w:szCs w:val="21"/>
              </w:rPr>
              <w:t>公司为此确定了：a与管理体系有关的相关方，我们公司特别是关注外供方和顾客；b这些相关方的要求；c.这些要求和期望中哪些会成为合规义务。</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本公司考虑以下相关方：--顾客；--最终用户或受益人；--顾客，股东；---外部供应商；--雇员及其他为组织工作者；--法律法规及监管机关；--地方社区团体；--非政府组织等。</w:t>
            </w:r>
          </w:p>
          <w:p>
            <w:pPr>
              <w:spacing w:line="280" w:lineRule="exact"/>
              <w:ind w:firstLine="420" w:firstLineChars="200"/>
              <w:rPr>
                <w:rFonts w:ascii="宋体" w:hAnsi="宋体" w:cs="宋体"/>
                <w:szCs w:val="21"/>
              </w:rPr>
            </w:pPr>
            <w:r>
              <w:rPr>
                <w:rFonts w:hint="eastAsia" w:ascii="宋体" w:hAnsi="宋体" w:cs="宋体"/>
                <w:szCs w:val="21"/>
              </w:rPr>
              <w:t>目前顾客的主要需求期望是：提供使用方便，满足环保要求，质量稳定、配送及时的产品。公司对这些相关方及其要求的相关信息进行监视和评审，以便于理解和持续满足相关方的需求和期望。</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rPr>
                <w:rFonts w:ascii="宋体" w:hAnsi="宋体" w:cs="宋体"/>
                <w:szCs w:val="21"/>
              </w:rPr>
            </w:pPr>
          </w:p>
        </w:tc>
        <w:tc>
          <w:tcPr>
            <w:tcW w:w="960" w:type="dxa"/>
          </w:tcPr>
          <w:p>
            <w:pPr>
              <w:spacing w:line="280" w:lineRule="exact"/>
              <w:rPr>
                <w:rFonts w:ascii="宋体" w:hAnsi="宋体" w:cs="宋体"/>
                <w:szCs w:val="21"/>
              </w:rPr>
            </w:pPr>
            <w:r>
              <w:rPr>
                <w:rFonts w:ascii="宋体" w:hAnsi="宋体" w:cs="宋体"/>
                <w:szCs w:val="21"/>
              </w:rPr>
              <w:t>Q/E/S</w:t>
            </w:r>
            <w:r>
              <w:rPr>
                <w:rFonts w:hint="eastAsia" w:ascii="宋体" w:hAnsi="宋体" w:cs="宋体"/>
                <w:szCs w:val="21"/>
              </w:rPr>
              <w:t>4.4</w:t>
            </w:r>
          </w:p>
          <w:p>
            <w:pPr>
              <w:pStyle w:val="2"/>
            </w:pPr>
            <w:r>
              <w:t>Q6.3</w:t>
            </w:r>
          </w:p>
          <w:p>
            <w:pPr>
              <w:pStyle w:val="2"/>
            </w:pPr>
          </w:p>
          <w:p>
            <w:pPr>
              <w:spacing w:line="280" w:lineRule="exact"/>
              <w:rPr>
                <w:rFonts w:ascii="宋体" w:hAnsi="宋体" w:cs="宋体"/>
                <w:szCs w:val="21"/>
              </w:rPr>
            </w:pPr>
          </w:p>
        </w:tc>
        <w:tc>
          <w:tcPr>
            <w:tcW w:w="10943" w:type="dxa"/>
            <w:vAlign w:val="center"/>
          </w:tcPr>
          <w:p>
            <w:pPr>
              <w:spacing w:line="280" w:lineRule="exact"/>
              <w:rPr>
                <w:rFonts w:ascii="宋体" w:hAnsi="宋体" w:cs="宋体"/>
                <w:szCs w:val="21"/>
              </w:rPr>
            </w:pPr>
            <w:r>
              <w:rPr>
                <w:rFonts w:hint="eastAsia" w:ascii="宋体" w:hAnsi="宋体" w:cs="宋体"/>
                <w:szCs w:val="21"/>
              </w:rPr>
              <w:t>公司确保按照标准的要求，建立、实施、保持和持续改进质量、环境、职业健康安全管理体系，包括所需过程及其相互作用。公司确定环境、职业健康安全管理体系所需的过程及其在整个组织中的应用。</w:t>
            </w:r>
          </w:p>
          <w:p>
            <w:pPr>
              <w:spacing w:line="280" w:lineRule="exact"/>
              <w:ind w:firstLine="420" w:firstLineChars="200"/>
              <w:rPr>
                <w:rFonts w:ascii="宋体" w:hAnsi="宋体" w:cs="宋体"/>
                <w:szCs w:val="21"/>
              </w:rPr>
            </w:pPr>
            <w:r>
              <w:rPr>
                <w:rFonts w:hint="eastAsia" w:ascii="宋体" w:hAnsi="宋体" w:cs="宋体"/>
                <w:szCs w:val="21"/>
              </w:rPr>
              <w:t>公司按照标准建立了文件化的管理体系，编制了新版的管理手册，流程性文件、管理制度、作业指导书、检验要求、合规性评价等；并对各个过程的监控进行了基本记录，形成了相关文件化信息，为过程运行提供了支持，以证实过程按照策划执行。</w:t>
            </w:r>
          </w:p>
          <w:p>
            <w:pPr>
              <w:pStyle w:val="2"/>
            </w:pPr>
            <w:r>
              <w:rPr>
                <w:rFonts w:hint="eastAsia"/>
              </w:rPr>
              <w:t>涉及质量管理体系变更的情况，应充分考虑变更的风险，如职权分配、体系完整性、前期的风险识别与控制措施的有效性评价等。</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rPr>
                <w:rFonts w:ascii="宋体" w:hAnsi="宋体" w:cs="宋体"/>
                <w:szCs w:val="21"/>
              </w:rPr>
            </w:pPr>
            <w:r>
              <w:rPr>
                <w:rFonts w:hint="eastAsia" w:ascii="宋体" w:hAnsi="宋体" w:cs="宋体"/>
                <w:szCs w:val="21"/>
              </w:rPr>
              <w:t>--总则</w:t>
            </w:r>
          </w:p>
        </w:tc>
        <w:tc>
          <w:tcPr>
            <w:tcW w:w="960" w:type="dxa"/>
          </w:tcPr>
          <w:p>
            <w:pPr>
              <w:spacing w:line="280" w:lineRule="exact"/>
              <w:rPr>
                <w:rFonts w:ascii="宋体" w:hAnsi="宋体" w:cs="宋体"/>
                <w:szCs w:val="21"/>
              </w:rPr>
            </w:pPr>
            <w:r>
              <w:rPr>
                <w:rFonts w:ascii="宋体" w:hAnsi="宋体" w:cs="宋体"/>
                <w:szCs w:val="21"/>
              </w:rPr>
              <w:t>Q/E/S</w:t>
            </w:r>
            <w:r>
              <w:rPr>
                <w:rFonts w:hint="eastAsia" w:ascii="宋体" w:hAnsi="宋体" w:cs="宋体"/>
                <w:szCs w:val="21"/>
              </w:rPr>
              <w:t xml:space="preserve"> 5.1</w:t>
            </w:r>
          </w:p>
          <w:p>
            <w:pPr>
              <w:spacing w:line="280" w:lineRule="exact"/>
              <w:rPr>
                <w:rFonts w:ascii="宋体" w:hAnsi="宋体" w:cs="宋体"/>
                <w:color w:val="FF0000"/>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通过管理评审、内部审核及有效实施纠正、改进措施等方法来有效完善和持续发展公司的管理体系。公司管理者代表是吴秋贵先生，主要承诺有：</w:t>
            </w:r>
          </w:p>
          <w:p>
            <w:pPr>
              <w:spacing w:line="280" w:lineRule="exact"/>
              <w:ind w:firstLine="420" w:firstLineChars="200"/>
              <w:rPr>
                <w:rFonts w:ascii="宋体" w:hAnsi="宋体" w:cs="宋体"/>
                <w:szCs w:val="21"/>
              </w:rPr>
            </w:pPr>
            <w:r>
              <w:rPr>
                <w:rFonts w:hint="eastAsia" w:ascii="宋体" w:hAnsi="宋体" w:cs="宋体"/>
                <w:szCs w:val="21"/>
              </w:rPr>
              <w:t>1、确保质量\环境\职业健康安全管理体系所需的过程得到建立、实施和保持。</w:t>
            </w:r>
          </w:p>
          <w:p>
            <w:pPr>
              <w:spacing w:line="280" w:lineRule="exact"/>
              <w:ind w:firstLine="420" w:firstLineChars="200"/>
              <w:rPr>
                <w:rFonts w:ascii="宋体" w:hAnsi="宋体" w:cs="宋体"/>
                <w:szCs w:val="21"/>
              </w:rPr>
            </w:pPr>
            <w:r>
              <w:rPr>
                <w:rFonts w:hint="eastAsia" w:ascii="宋体" w:hAnsi="宋体" w:cs="宋体"/>
                <w:szCs w:val="21"/>
              </w:rPr>
              <w:t xml:space="preserve">2、向总经理报告管理体系的业绩和任何改进的需求。                     </w:t>
            </w:r>
          </w:p>
          <w:p>
            <w:pPr>
              <w:spacing w:line="280" w:lineRule="exact"/>
              <w:ind w:firstLine="420" w:firstLineChars="200"/>
              <w:rPr>
                <w:rFonts w:ascii="宋体" w:hAnsi="宋体" w:cs="宋体"/>
                <w:szCs w:val="21"/>
              </w:rPr>
            </w:pPr>
            <w:r>
              <w:rPr>
                <w:rFonts w:hint="eastAsia" w:ascii="宋体" w:hAnsi="宋体" w:cs="宋体"/>
                <w:szCs w:val="21"/>
              </w:rPr>
              <w:t xml:space="preserve">3、确保在公司内提高满足顾客要求的意识。                                     </w:t>
            </w:r>
          </w:p>
          <w:p>
            <w:pPr>
              <w:spacing w:line="280" w:lineRule="exact"/>
              <w:ind w:firstLine="315" w:firstLineChars="150"/>
              <w:rPr>
                <w:rFonts w:ascii="宋体" w:hAnsi="宋体" w:cs="宋体"/>
                <w:szCs w:val="21"/>
              </w:rPr>
            </w:pPr>
            <w:r>
              <w:rPr>
                <w:rFonts w:hint="eastAsia" w:ascii="宋体" w:hAnsi="宋体" w:cs="宋体"/>
                <w:szCs w:val="21"/>
              </w:rPr>
              <w:t xml:space="preserve"> 4、与质量、环境、职业健康安全体系有关事宜的外部联络。                 </w:t>
            </w:r>
          </w:p>
          <w:p>
            <w:pPr>
              <w:spacing w:line="280" w:lineRule="exact"/>
              <w:ind w:firstLine="210" w:firstLineChars="100"/>
              <w:rPr>
                <w:rFonts w:ascii="宋体" w:hAnsi="宋体" w:cs="宋体"/>
                <w:szCs w:val="21"/>
              </w:rPr>
            </w:pPr>
            <w:r>
              <w:rPr>
                <w:rFonts w:hint="eastAsia" w:ascii="宋体" w:hAnsi="宋体" w:cs="宋体"/>
                <w:szCs w:val="21"/>
              </w:rPr>
              <w:t xml:space="preserve">  5、协调各部门实施质量、环境、职业健康安全方针与目标。               </w:t>
            </w:r>
          </w:p>
          <w:p>
            <w:pPr>
              <w:spacing w:line="280" w:lineRule="exact"/>
              <w:ind w:firstLine="315" w:firstLineChars="150"/>
              <w:rPr>
                <w:rFonts w:ascii="宋体" w:hAnsi="宋体" w:cs="宋体"/>
                <w:szCs w:val="21"/>
              </w:rPr>
            </w:pPr>
            <w:r>
              <w:rPr>
                <w:rFonts w:hint="eastAsia" w:ascii="宋体" w:hAnsi="宋体" w:cs="宋体"/>
                <w:szCs w:val="21"/>
              </w:rPr>
              <w:t xml:space="preserve"> 6、内部质量、环境、职业健康安全体系审核策划与落实。</w:t>
            </w:r>
          </w:p>
          <w:p>
            <w:pPr>
              <w:pStyle w:val="2"/>
              <w:rPr>
                <w:rFonts w:ascii="宋体" w:hAnsi="宋体" w:cs="宋体"/>
                <w:bCs w:val="0"/>
                <w:spacing w:val="0"/>
                <w:szCs w:val="21"/>
              </w:rPr>
            </w:pPr>
          </w:p>
          <w:p>
            <w:pPr>
              <w:spacing w:line="280" w:lineRule="exact"/>
              <w:ind w:firstLine="420" w:firstLineChars="200"/>
              <w:rPr>
                <w:rFonts w:ascii="宋体" w:hAnsi="宋体" w:cs="宋体"/>
                <w:szCs w:val="21"/>
              </w:rPr>
            </w:pPr>
            <w:r>
              <w:rPr>
                <w:rFonts w:hint="eastAsia" w:ascii="宋体" w:hAnsi="宋体" w:cs="宋体"/>
                <w:szCs w:val="21"/>
              </w:rPr>
              <w:t>询问管代职责，吴秋贵先生能够清楚回答。</w:t>
            </w:r>
          </w:p>
          <w:p>
            <w:pPr>
              <w:spacing w:line="280" w:lineRule="exact"/>
              <w:ind w:firstLine="420" w:firstLineChars="200"/>
              <w:rPr>
                <w:rFonts w:ascii="宋体" w:hAnsi="宋体" w:cs="宋体"/>
                <w:szCs w:val="21"/>
              </w:rPr>
            </w:pPr>
            <w:r>
              <w:rPr>
                <w:rFonts w:hint="eastAsia" w:ascii="宋体" w:hAnsi="宋体" w:cs="宋体"/>
                <w:szCs w:val="21"/>
              </w:rPr>
              <w:t>公司对全体员工进行了产品质量以及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280" w:lineRule="exact"/>
              <w:ind w:firstLine="420" w:firstLineChars="200"/>
              <w:rPr>
                <w:rFonts w:ascii="宋体" w:hAnsi="宋体" w:cs="宋体"/>
                <w:szCs w:val="21"/>
              </w:rPr>
            </w:pPr>
            <w:r>
              <w:rPr>
                <w:rFonts w:hint="eastAsia" w:ascii="宋体" w:hAnsi="宋体" w:cs="宋体"/>
                <w:szCs w:val="21"/>
              </w:rPr>
              <w:t>承诺基本实现，没有违反的情况发生。</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方针</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制定方针</w:t>
            </w:r>
          </w:p>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沟通方针</w:t>
            </w:r>
          </w:p>
        </w:tc>
        <w:tc>
          <w:tcPr>
            <w:tcW w:w="960" w:type="dxa"/>
          </w:tcPr>
          <w:p>
            <w:pPr>
              <w:spacing w:line="280" w:lineRule="exact"/>
              <w:rPr>
                <w:rFonts w:asciiTheme="minorEastAsia" w:hAnsiTheme="minorEastAsia" w:eastAsiaTheme="minorEastAsia" w:cstheme="minorEastAsia"/>
                <w:szCs w:val="21"/>
              </w:rPr>
            </w:pPr>
            <w:r>
              <w:rPr>
                <w:rFonts w:asciiTheme="minorEastAsia" w:hAnsiTheme="minorEastAsia" w:eastAsiaTheme="minorEastAsia" w:cstheme="minorEastAsia"/>
                <w:szCs w:val="21"/>
              </w:rPr>
              <w:t>Q/E/S</w:t>
            </w:r>
            <w:r>
              <w:rPr>
                <w:rFonts w:hint="eastAsia" w:asciiTheme="minorEastAsia" w:hAnsiTheme="minorEastAsia" w:eastAsiaTheme="minorEastAsia" w:cstheme="minorEastAsia"/>
                <w:szCs w:val="21"/>
              </w:rPr>
              <w:t>5.2</w:t>
            </w:r>
          </w:p>
          <w:p>
            <w:pPr>
              <w:snapToGrid w:val="0"/>
              <w:spacing w:line="280" w:lineRule="exact"/>
              <w:rPr>
                <w:rFonts w:asciiTheme="minorEastAsia" w:hAnsiTheme="minorEastAsia" w:eastAsiaTheme="minorEastAsia" w:cstheme="minorEastAsia"/>
                <w:szCs w:val="21"/>
              </w:rPr>
            </w:pPr>
          </w:p>
          <w:p>
            <w:pPr>
              <w:spacing w:line="280" w:lineRule="exact"/>
              <w:rPr>
                <w:rFonts w:asciiTheme="minorEastAsia" w:hAnsiTheme="minorEastAsia" w:eastAsiaTheme="minorEastAsia" w:cstheme="minorEastAsia"/>
                <w:szCs w:val="21"/>
              </w:rPr>
            </w:pPr>
          </w:p>
          <w:p>
            <w:pPr>
              <w:spacing w:line="280" w:lineRule="exact"/>
              <w:rPr>
                <w:rFonts w:asciiTheme="minorEastAsia" w:hAnsiTheme="minorEastAsia" w:eastAsiaTheme="minorEastAsia" w:cstheme="minorEastAsia"/>
                <w:color w:val="FF0000"/>
                <w:szCs w:val="21"/>
              </w:rPr>
            </w:pPr>
          </w:p>
        </w:tc>
        <w:tc>
          <w:tcPr>
            <w:tcW w:w="10943" w:type="dxa"/>
            <w:vAlign w:val="center"/>
          </w:tcPr>
          <w:p>
            <w:pPr>
              <w:autoSpaceDE w:val="0"/>
              <w:autoSpaceDN w:val="0"/>
              <w:adjustRightInd w:val="0"/>
              <w:spacing w:line="360" w:lineRule="auto"/>
              <w:ind w:left="578" w:leftChars="275" w:firstLine="102" w:firstLineChars="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该公司管理方针为：</w:t>
            </w:r>
          </w:p>
          <w:p>
            <w:pPr>
              <w:autoSpaceDE w:val="0"/>
              <w:autoSpaceDN w:val="0"/>
              <w:adjustRightInd w:val="0"/>
              <w:spacing w:line="360" w:lineRule="auto"/>
              <w:ind w:left="578" w:leftChars="275" w:firstLine="102" w:firstLineChars="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遵章守纪，质量第一；</w:t>
            </w:r>
          </w:p>
          <w:p>
            <w:pPr>
              <w:autoSpaceDE w:val="0"/>
              <w:autoSpaceDN w:val="0"/>
              <w:adjustRightInd w:val="0"/>
              <w:spacing w:line="360" w:lineRule="auto"/>
              <w:ind w:left="578" w:leftChars="275" w:firstLine="102" w:firstLineChars="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安全生产，保护环境；</w:t>
            </w:r>
          </w:p>
          <w:p>
            <w:pPr>
              <w:autoSpaceDE w:val="0"/>
              <w:autoSpaceDN w:val="0"/>
              <w:adjustRightInd w:val="0"/>
              <w:spacing w:line="360" w:lineRule="auto"/>
              <w:ind w:firstLine="525" w:firstLine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持续改进，污染预防。</w:t>
            </w:r>
          </w:p>
          <w:p>
            <w:pPr>
              <w:autoSpaceDE w:val="0"/>
              <w:autoSpaceDN w:val="0"/>
              <w:adjustRightInd w:val="0"/>
              <w:spacing w:line="360" w:lineRule="auto"/>
              <w:ind w:left="578" w:leftChars="275" w:firstLine="102" w:firstLineChars="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公司以质量、环境、职业健康安全标准为基础，结合公司实际特制定管理方针。与吴秋贵进行交谈，吴秋贵对方针内涵的理解较深刻。方针能为制定目标提供框架，方针基本符合标准的要求。</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总经理用会议、文件等手段保证管理方针为全体员工理解并落实到工作中。管理评审时对方针的持续适宜性进行了评审，有评审记录。</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以上管理方针通过文件、培训等形式将公司管理方针传达给所有为公司工作或代表公司的人员，相关方也可通过综合部获取公司管理方针。</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60" w:type="dxa"/>
          </w:tcPr>
          <w:p>
            <w:pPr>
              <w:spacing w:line="280" w:lineRule="exact"/>
              <w:rPr>
                <w:rFonts w:ascii="宋体" w:cs="宋体"/>
                <w:szCs w:val="21"/>
              </w:rPr>
            </w:pPr>
            <w:r>
              <w:rPr>
                <w:rFonts w:ascii="宋体" w:cs="宋体"/>
                <w:szCs w:val="21"/>
              </w:rPr>
              <w:t>Q/E/S5.3</w:t>
            </w:r>
          </w:p>
          <w:p>
            <w:pPr>
              <w:spacing w:line="280" w:lineRule="exact"/>
              <w:rPr>
                <w:rFonts w:ascii="宋体" w:hAnsi="宋体" w:cs="宋体"/>
                <w:color w:val="FF0000"/>
                <w:szCs w:val="21"/>
              </w:rPr>
            </w:pPr>
          </w:p>
        </w:tc>
        <w:tc>
          <w:tcPr>
            <w:tcW w:w="10943" w:type="dxa"/>
            <w:vAlign w:val="center"/>
          </w:tcPr>
          <w:p>
            <w:pPr>
              <w:autoSpaceDE w:val="0"/>
              <w:autoSpaceDN w:val="0"/>
              <w:adjustRightInd w:val="0"/>
              <w:spacing w:line="360" w:lineRule="auto"/>
              <w:ind w:left="578" w:leftChars="275" w:firstLine="102" w:firstLineChars="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确定了公司机构并规定了各岗位人员职责、权限和相互关系，并在公司内对各级员工进行了必要的传达。对从事与销售有关的管理、执行和验证人员规定其职责、权限及其相互关系，以实现公司管理方针和管理目标。建立、实施和保持公司管理体系所需的过程，公司决定任命吴秋贵为管理体系的管理者代表。其职责和权限规定如下：</w:t>
            </w:r>
          </w:p>
          <w:p>
            <w:pPr>
              <w:autoSpaceDE w:val="0"/>
              <w:autoSpaceDN w:val="0"/>
              <w:adjustRightInd w:val="0"/>
              <w:spacing w:line="360" w:lineRule="auto"/>
              <w:ind w:left="578" w:leftChars="275" w:firstLine="102" w:firstLineChars="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确保本公司管理体系所需的过程得到建立、实施和保持，代表许芳行使职权；</w:t>
            </w:r>
          </w:p>
          <w:p>
            <w:pPr>
              <w:autoSpaceDE w:val="0"/>
              <w:autoSpaceDN w:val="0"/>
              <w:adjustRightInd w:val="0"/>
              <w:spacing w:line="360" w:lineRule="auto"/>
              <w:ind w:left="578" w:leftChars="275" w:firstLine="102" w:firstLineChars="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autoSpaceDE w:val="0"/>
              <w:autoSpaceDN w:val="0"/>
              <w:adjustRightInd w:val="0"/>
              <w:spacing w:line="360" w:lineRule="auto"/>
              <w:ind w:left="578" w:leftChars="275" w:firstLine="102" w:firstLineChars="4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询问管代吴秋贵，职责回答正确。</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工作人员的协商和参与</w:t>
            </w:r>
          </w:p>
        </w:tc>
        <w:tc>
          <w:tcPr>
            <w:tcW w:w="960" w:type="dxa"/>
          </w:tcPr>
          <w:p>
            <w:pPr>
              <w:spacing w:line="280" w:lineRule="exact"/>
              <w:rPr>
                <w:rFonts w:ascii="宋体" w:cs="宋体"/>
                <w:szCs w:val="21"/>
              </w:rPr>
            </w:pPr>
            <w:r>
              <w:rPr>
                <w:rFonts w:ascii="宋体" w:cs="宋体"/>
                <w:szCs w:val="21"/>
              </w:rPr>
              <w:t>S5.4</w:t>
            </w: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经了解公司用于在职业健康安全管理体系的开发、策划、实施、绩效评价和改进措施中与所有适用层次和职能的工作人员及其代表（若有）的协商和参与。</w:t>
            </w:r>
          </w:p>
          <w:p>
            <w:pPr>
              <w:spacing w:line="280" w:lineRule="exact"/>
              <w:ind w:firstLine="420" w:firstLineChars="200"/>
              <w:rPr>
                <w:rFonts w:ascii="宋体" w:hAnsi="宋体" w:cs="宋体"/>
                <w:szCs w:val="21"/>
              </w:rPr>
            </w:pPr>
            <w:r>
              <w:rPr>
                <w:rFonts w:hint="eastAsia" w:ascii="宋体" w:hAnsi="宋体" w:cs="宋体"/>
                <w:szCs w:val="21"/>
              </w:rPr>
              <w:t>公司任命员工代表：屈根华</w:t>
            </w:r>
          </w:p>
          <w:p>
            <w:pPr>
              <w:spacing w:line="280" w:lineRule="exact"/>
              <w:ind w:firstLine="420" w:firstLineChars="200"/>
              <w:rPr>
                <w:rFonts w:ascii="宋体" w:hAnsi="宋体" w:cs="宋体"/>
                <w:szCs w:val="21"/>
              </w:rPr>
            </w:pPr>
            <w:r>
              <w:rPr>
                <w:rFonts w:hint="eastAsia" w:ascii="宋体" w:hAnsi="宋体" w:cs="宋体"/>
                <w:szCs w:val="21"/>
              </w:rPr>
              <w:t>并明确了协商和参与的主要内容及方式方法，主要为：</w:t>
            </w:r>
          </w:p>
          <w:p>
            <w:pPr>
              <w:spacing w:line="280" w:lineRule="exact"/>
              <w:ind w:firstLine="420" w:firstLineChars="200"/>
              <w:rPr>
                <w:rFonts w:ascii="宋体" w:hAnsi="宋体" w:cs="宋体"/>
                <w:szCs w:val="21"/>
              </w:rPr>
            </w:pPr>
            <w:r>
              <w:rPr>
                <w:rFonts w:hint="eastAsia" w:ascii="宋体" w:hAnsi="宋体" w:cs="宋体"/>
                <w:szCs w:val="21"/>
              </w:rPr>
              <w:t>协商和参与提供必要的机制、时间、培训和资源；及时提供对明确的、易理解的和相关的职业健康安全管理体系信息的访问渠道；</w:t>
            </w:r>
          </w:p>
          <w:p>
            <w:pPr>
              <w:spacing w:line="280" w:lineRule="exact"/>
              <w:ind w:firstLine="420" w:firstLineChars="200"/>
              <w:rPr>
                <w:rFonts w:ascii="宋体" w:hAnsi="宋体" w:cs="宋体"/>
                <w:szCs w:val="21"/>
              </w:rPr>
            </w:pPr>
            <w:r>
              <w:rPr>
                <w:rFonts w:hint="eastAsia" w:ascii="宋体" w:hAnsi="宋体" w:cs="宋体"/>
                <w:szCs w:val="21"/>
              </w:rPr>
              <w:t>主要的沟通协商渠道建立微信群或员工意见箱等内容。</w:t>
            </w:r>
          </w:p>
          <w:p>
            <w:pPr>
              <w:spacing w:line="280" w:lineRule="exact"/>
              <w:ind w:firstLine="420" w:firstLineChars="200"/>
              <w:rPr>
                <w:rFonts w:ascii="宋体" w:hAnsi="宋体" w:cs="宋体"/>
                <w:szCs w:val="21"/>
              </w:rPr>
            </w:pPr>
            <w:r>
              <w:rPr>
                <w:rFonts w:hint="eastAsia" w:ascii="宋体" w:hAnsi="宋体" w:cs="宋体"/>
                <w:szCs w:val="21"/>
              </w:rPr>
              <w:t>通过培训室员工知道自身的权益与义务，更好的参与与保护自身的权益。</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960" w:type="dxa"/>
          </w:tcPr>
          <w:p>
            <w:pPr>
              <w:spacing w:line="280" w:lineRule="exact"/>
              <w:rPr>
                <w:rFonts w:ascii="宋体"/>
                <w:szCs w:val="21"/>
              </w:rPr>
            </w:pPr>
            <w:r>
              <w:rPr>
                <w:rFonts w:ascii="宋体" w:cs="宋体"/>
                <w:szCs w:val="21"/>
              </w:rPr>
              <w:t>Q/E/S6.1.1</w:t>
            </w:r>
          </w:p>
          <w:p>
            <w:pPr>
              <w:spacing w:line="280" w:lineRule="exact"/>
              <w:rPr>
                <w:rFonts w:ascii="宋体" w:hAnsi="宋体" w:cs="宋体"/>
                <w:szCs w:val="21"/>
              </w:rPr>
            </w:pPr>
          </w:p>
          <w:p>
            <w:pPr>
              <w:spacing w:line="280" w:lineRule="exact"/>
              <w:rPr>
                <w:rFonts w:ascii="宋体" w:hAnsi="宋体" w:cs="宋体"/>
                <w:color w:val="FF0000"/>
                <w:szCs w:val="21"/>
              </w:rPr>
            </w:pPr>
          </w:p>
        </w:tc>
        <w:tc>
          <w:tcPr>
            <w:tcW w:w="10943" w:type="dxa"/>
            <w:vAlign w:val="center"/>
          </w:tcPr>
          <w:p>
            <w:pPr>
              <w:numPr>
                <w:ilvl w:val="0"/>
                <w:numId w:val="1"/>
              </w:numPr>
              <w:spacing w:line="280" w:lineRule="exact"/>
              <w:ind w:firstLine="420" w:firstLineChars="200"/>
              <w:rPr>
                <w:rFonts w:ascii="宋体" w:hAnsi="宋体" w:cs="宋体"/>
                <w:szCs w:val="21"/>
              </w:rPr>
            </w:pPr>
            <w:r>
              <w:rPr>
                <w:rFonts w:hint="eastAsia" w:ascii="宋体" w:hAnsi="宋体" w:cs="宋体"/>
                <w:szCs w:val="21"/>
              </w:rPr>
              <w:t>外部因素主要有：a)社会和文化、政治、法律、监管、金融、技术、经济、自然环境和竞争环境；b)影响公司管理目标的主要驱动和趋势；c)与外部利益相关者的价值观的关系。</w:t>
            </w:r>
          </w:p>
          <w:p>
            <w:pPr>
              <w:numPr>
                <w:ilvl w:val="0"/>
                <w:numId w:val="1"/>
              </w:numPr>
              <w:spacing w:line="280" w:lineRule="exact"/>
              <w:ind w:firstLine="420" w:firstLineChars="200"/>
              <w:rPr>
                <w:rFonts w:ascii="宋体" w:hAnsi="宋体" w:cs="宋体"/>
                <w:szCs w:val="21"/>
              </w:rPr>
            </w:pPr>
            <w:r>
              <w:rPr>
                <w:rFonts w:hint="eastAsia" w:ascii="宋体" w:hAnsi="宋体" w:cs="宋体"/>
                <w:szCs w:val="21"/>
              </w:rPr>
              <w:t>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numPr>
                <w:ilvl w:val="0"/>
                <w:numId w:val="1"/>
              </w:numPr>
              <w:spacing w:line="280" w:lineRule="exact"/>
              <w:ind w:firstLine="420" w:firstLineChars="200"/>
              <w:rPr>
                <w:rFonts w:ascii="宋体" w:hAnsi="宋体" w:cs="宋体"/>
                <w:szCs w:val="21"/>
              </w:rPr>
            </w:pPr>
            <w:r>
              <w:rPr>
                <w:rFonts w:hint="eastAsia" w:ascii="宋体" w:hAnsi="宋体" w:cs="宋体"/>
                <w:szCs w:val="21"/>
              </w:rPr>
              <w:t>在策划管理体系时考虑了风险和机遇以及相应的应对措施，识别了公司目前主要的风险，明确风险和机遇事件的识别方法/途径、风险和机遇事件的评估方式、制定主要风险和机遇事件的应对措施的要求、评价这些措施有效性的方法。具体内容如下：</w:t>
            </w:r>
          </w:p>
          <w:p>
            <w:pPr>
              <w:pStyle w:val="2"/>
            </w:pPr>
            <w:r>
              <w:rPr>
                <w:rFonts w:hint="eastAsia"/>
              </w:rPr>
              <w:t>1、政策风险：公司属于劳务分包工程行业，主要客户为建筑</w:t>
            </w:r>
            <w:r>
              <w:rPr>
                <w:rFonts w:hint="eastAsia" w:hAnsi="宋体"/>
                <w:kern w:val="0"/>
                <w:szCs w:val="21"/>
              </w:rPr>
              <w:t>工程行业方面的客户</w:t>
            </w:r>
            <w:r>
              <w:rPr>
                <w:rFonts w:hint="eastAsia"/>
              </w:rPr>
              <w:t>，政策调整的风险较小。但为了防止未来有可能发生改变的政策，企业拟在其它类型的工作业务扩大做准备。</w:t>
            </w:r>
          </w:p>
          <w:p>
            <w:pPr>
              <w:pStyle w:val="2"/>
            </w:pPr>
            <w:r>
              <w:rPr>
                <w:rFonts w:hint="eastAsia"/>
              </w:rPr>
              <w:t>2、资金风险：产品及人工成本不断提高，是对资金风险的考验，但不会是关键风险。</w:t>
            </w:r>
          </w:p>
          <w:p>
            <w:pPr>
              <w:pStyle w:val="2"/>
            </w:pPr>
            <w:r>
              <w:rPr>
                <w:rFonts w:hint="eastAsia"/>
              </w:rPr>
              <w:t>3、技术风险：公司拟招聘经验丰富的技术人员，并不断组织人员到同行优秀企业学习，加大产品服务及后期作业工作能力的提升，不断提高我企业的行业竞争能力，规避相关技术风险。</w:t>
            </w:r>
          </w:p>
          <w:p>
            <w:pPr>
              <w:pStyle w:val="2"/>
            </w:pPr>
            <w:r>
              <w:rPr>
                <w:rFonts w:hint="eastAsia"/>
              </w:rPr>
              <w:t>4、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pPr>
              <w:pStyle w:val="2"/>
            </w:pPr>
            <w:r>
              <w:rPr>
                <w:rFonts w:hint="eastAsia"/>
              </w:rPr>
              <w:t>5、来自市场的风险，加强公司内部人员的基础素质，提高专业技能、对于公司内部的机密信息不能外泄，保护好公司的内部人员，防止公司内部人员的流失。</w:t>
            </w:r>
          </w:p>
          <w:p>
            <w:pPr>
              <w:pStyle w:val="2"/>
            </w:pPr>
            <w:r>
              <w:rPr>
                <w:rFonts w:hint="eastAsia"/>
              </w:rPr>
              <w:t>风险评估结论：对于以上涉及到的主要风险，一旦发生，均可能对公司的发展造成巨大损失，所以我们应时刻监视并评价相关环境因素，尽可能的规避风险或降低发生概率。</w:t>
            </w:r>
          </w:p>
          <w:p>
            <w:pPr>
              <w:pStyle w:val="2"/>
            </w:pPr>
            <w:r>
              <w:rPr>
                <w:rFonts w:hint="eastAsia"/>
              </w:rPr>
              <w:t>拟采取措施：</w:t>
            </w:r>
          </w:p>
          <w:p>
            <w:pPr>
              <w:pStyle w:val="2"/>
            </w:pPr>
            <w:r>
              <w:rPr>
                <w:rFonts w:hint="eastAsia"/>
              </w:rPr>
              <w:t>1.</w:t>
            </w:r>
            <w:r>
              <w:rPr>
                <w:rFonts w:hint="eastAsia"/>
              </w:rPr>
              <w:tab/>
            </w:r>
            <w:r>
              <w:rPr>
                <w:rFonts w:hint="eastAsia"/>
              </w:rPr>
              <w:t>针对政策风险，公司时刻关注政策的走向，在符合政策的同时对公司进行开展运作。</w:t>
            </w:r>
          </w:p>
          <w:p>
            <w:pPr>
              <w:pStyle w:val="2"/>
            </w:pPr>
            <w:r>
              <w:rPr>
                <w:rFonts w:hint="eastAsia"/>
              </w:rPr>
              <w:t>2.</w:t>
            </w:r>
            <w:r>
              <w:rPr>
                <w:rFonts w:hint="eastAsia"/>
              </w:rPr>
              <w:tab/>
            </w:r>
            <w:r>
              <w:rPr>
                <w:rFonts w:hint="eastAsia"/>
              </w:rPr>
              <w:t>资金风险，公司建立一定得预备资金，防止一时的资金断裂对公司运行造成重大影响。</w:t>
            </w:r>
          </w:p>
          <w:p>
            <w:pPr>
              <w:pStyle w:val="2"/>
            </w:pPr>
            <w:r>
              <w:rPr>
                <w:rFonts w:hint="eastAsia"/>
              </w:rPr>
              <w:t>3.</w:t>
            </w:r>
            <w:r>
              <w:rPr>
                <w:rFonts w:hint="eastAsia"/>
              </w:rPr>
              <w:tab/>
            </w:r>
            <w:r>
              <w:rPr>
                <w:rFonts w:hint="eastAsia"/>
              </w:rPr>
              <w:t>技术风险的应对，定期进行人员培训及业绩考核，公司做到公平公正的政策，引进适者生存的模式，对于不适宜的人员先进行调岗，如不能满足要求，再进行淘汰。</w:t>
            </w:r>
          </w:p>
          <w:p>
            <w:pPr>
              <w:pStyle w:val="2"/>
            </w:pPr>
            <w:r>
              <w:rPr>
                <w:rFonts w:hint="eastAsia"/>
              </w:rPr>
              <w:t>4.</w:t>
            </w:r>
            <w:r>
              <w:rPr>
                <w:rFonts w:hint="eastAsia"/>
              </w:rPr>
              <w:tab/>
            </w:r>
            <w:r>
              <w:rPr>
                <w:rFonts w:hint="eastAsia"/>
              </w:rPr>
              <w:t>管理及市场风险的应对，加强公司团队的建设，争取公司的竞争力度，积极开拓市场业务，必要时增加公司的资质，例如进行管理体系的认证。</w:t>
            </w:r>
          </w:p>
          <w:p>
            <w:pPr>
              <w:spacing w:line="280" w:lineRule="exact"/>
              <w:ind w:firstLine="420" w:firstLineChars="200"/>
              <w:rPr>
                <w:rFonts w:ascii="宋体" w:hAnsi="宋体" w:cs="宋体"/>
                <w:color w:val="FF0000"/>
                <w:szCs w:val="21"/>
              </w:rPr>
            </w:pPr>
            <w:r>
              <w:rPr>
                <w:rFonts w:hint="eastAsia" w:ascii="宋体" w:hAnsi="宋体" w:cs="宋体"/>
                <w:szCs w:val="21"/>
              </w:rPr>
              <w:t>提供了“风险和机遇调查表”，将需要应对的风险和机遇进行风险分析确定风险级别（一般风险、高风险），在管理体系所确定的过程（客户开发、供应商的要求等）中，已认真交流风险如战略失误、环保及人力资源成本上升、竞争不断加剧等，通过差异化策略提高竞争力。效果待观察。机遇主要是现在社会需求不断增多。</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960" w:type="dxa"/>
          </w:tcPr>
          <w:p>
            <w:pPr>
              <w:spacing w:line="280" w:lineRule="exact"/>
              <w:rPr>
                <w:szCs w:val="21"/>
              </w:rPr>
            </w:pPr>
            <w:r>
              <w:rPr>
                <w:szCs w:val="21"/>
              </w:rPr>
              <w:t>ES</w:t>
            </w:r>
            <w:r>
              <w:rPr>
                <w:rFonts w:hint="eastAsia"/>
                <w:szCs w:val="21"/>
              </w:rPr>
              <w:t>6.1.4</w:t>
            </w:r>
          </w:p>
          <w:p>
            <w:pPr>
              <w:spacing w:line="280" w:lineRule="exact"/>
              <w:rPr>
                <w:rFonts w:ascii="宋体" w:hAnsi="宋体" w:cs="宋体"/>
                <w:color w:val="FF0000"/>
                <w:szCs w:val="21"/>
              </w:rPr>
            </w:pPr>
          </w:p>
        </w:tc>
        <w:tc>
          <w:tcPr>
            <w:tcW w:w="10943" w:type="dxa"/>
            <w:vAlign w:val="center"/>
          </w:tcPr>
          <w:p>
            <w:pPr>
              <w:spacing w:line="280" w:lineRule="exact"/>
              <w:ind w:firstLine="420" w:firstLineChars="200"/>
              <w:rPr>
                <w:rFonts w:ascii="宋体" w:hAnsi="宋体" w:cs="宋体"/>
                <w:color w:val="FF0000"/>
                <w:szCs w:val="21"/>
              </w:rPr>
            </w:pPr>
            <w:r>
              <w:rPr>
                <w:rFonts w:hint="eastAsia" w:ascii="宋体" w:hAnsi="宋体" w:cs="宋体"/>
                <w:kern w:val="0"/>
                <w:szCs w:val="21"/>
              </w:rPr>
              <w:t>在制定环境、职业健康安全目标指标前，综合部</w:t>
            </w:r>
            <w:r>
              <w:rPr>
                <w:rFonts w:hint="eastAsia" w:ascii="宋体" w:hAnsi="宋体" w:cs="宋体"/>
                <w:szCs w:val="21"/>
              </w:rPr>
              <w:t>负责制定环境、职业健康安全目标及管理方案，管理方案中明确为实现环境、职业健康安全目标和指标的责任部门及完成时间；具体措施和经费预算都由总经理批准。相关管理方案的实施厂区综合部每季度对方案实施情况进行检查跟踪向总经理报告；一般在管理评审之前对目标及管理方案由综合部对其进行评审，并将完成情况以书面形式呈报管理者代表，以便提交管理评审。</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60" w:type="dxa"/>
          </w:tcPr>
          <w:p>
            <w:pPr>
              <w:spacing w:line="280" w:lineRule="exact"/>
              <w:rPr>
                <w:szCs w:val="21"/>
              </w:rPr>
            </w:pPr>
            <w:r>
              <w:rPr>
                <w:szCs w:val="21"/>
              </w:rPr>
              <w:t>Q/E/S</w:t>
            </w:r>
            <w:r>
              <w:rPr>
                <w:rFonts w:hint="eastAsia"/>
                <w:szCs w:val="21"/>
              </w:rPr>
              <w:t>6.2</w:t>
            </w:r>
          </w:p>
          <w:p>
            <w:pPr>
              <w:spacing w:line="280" w:lineRule="exact"/>
              <w:rPr>
                <w:rFonts w:ascii="宋体" w:hAnsi="宋体" w:cs="宋体"/>
                <w:color w:val="FF0000"/>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在《管理手册》中规划公司的整体管理目标，并以目标管理方法层层展开落实，各部门依据公司整体目标制订相应的管理目标实施方案并统计实绩，根据每年目标达成状况，通过管理审查会议审查评估绩效并制定下一年度的目标。</w:t>
            </w:r>
          </w:p>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pacing w:line="280" w:lineRule="exact"/>
              <w:ind w:firstLine="420" w:firstLineChars="200"/>
              <w:rPr>
                <w:rFonts w:ascii="宋体" w:hAnsi="宋体" w:cs="宋体"/>
                <w:szCs w:val="21"/>
              </w:rPr>
            </w:pPr>
            <w:r>
              <w:rPr>
                <w:rFonts w:hint="eastAsia" w:ascii="宋体" w:hAnsi="宋体" w:cs="宋体"/>
                <w:szCs w:val="21"/>
              </w:rPr>
              <w:t>管理目标涉及质量、环境、职业健康安全，具体为：</w:t>
            </w:r>
          </w:p>
          <w:p>
            <w:pPr>
              <w:pStyle w:val="2"/>
            </w:pPr>
            <w:r>
              <w:rPr>
                <w:rFonts w:hint="eastAsia"/>
              </w:rPr>
              <w:t>a) 服务项目竣工验收一次合格率为100%；</w:t>
            </w:r>
          </w:p>
          <w:p>
            <w:pPr>
              <w:pStyle w:val="2"/>
            </w:pPr>
            <w:r>
              <w:rPr>
                <w:rFonts w:hint="eastAsia"/>
              </w:rPr>
              <w:t>b) 顾客满意度为92分；</w:t>
            </w:r>
          </w:p>
          <w:p>
            <w:pPr>
              <w:pStyle w:val="2"/>
            </w:pPr>
            <w:r>
              <w:rPr>
                <w:rFonts w:hint="eastAsia"/>
              </w:rPr>
              <w:t>c) 固体废弃物规范管理，危险废物100%控制；</w:t>
            </w:r>
          </w:p>
          <w:p>
            <w:pPr>
              <w:pStyle w:val="2"/>
            </w:pPr>
            <w:r>
              <w:rPr>
                <w:rFonts w:hint="eastAsia"/>
              </w:rPr>
              <w:t>d) 节约用电，节约用水；</w:t>
            </w:r>
          </w:p>
          <w:p>
            <w:pPr>
              <w:pStyle w:val="2"/>
            </w:pPr>
            <w:r>
              <w:rPr>
                <w:rFonts w:hint="eastAsia"/>
              </w:rPr>
              <w:t>e) 重伤以上事故为零，轻伤事故不大于5人次/年。</w:t>
            </w:r>
          </w:p>
          <w:p>
            <w:pPr>
              <w:pStyle w:val="2"/>
            </w:pPr>
            <w:r>
              <w:rPr>
                <w:rFonts w:hint="eastAsia"/>
              </w:rPr>
              <w:t>f) 火灾发生率为0</w:t>
            </w:r>
          </w:p>
          <w:p>
            <w:pPr>
              <w:spacing w:line="280" w:lineRule="exact"/>
              <w:ind w:firstLine="420" w:firstLineChars="200"/>
              <w:rPr>
                <w:rFonts w:ascii="宋体" w:hAnsi="宋体" w:cs="宋体"/>
                <w:szCs w:val="21"/>
              </w:rPr>
            </w:pPr>
            <w:r>
              <w:rPr>
                <w:rFonts w:hint="eastAsia" w:ascii="宋体" w:hAnsi="宋体" w:cs="宋体"/>
                <w:szCs w:val="21"/>
              </w:rPr>
              <w:t>目标可测量，与公司管理方针一致。</w:t>
            </w:r>
          </w:p>
          <w:p>
            <w:pPr>
              <w:spacing w:line="280" w:lineRule="exact"/>
              <w:ind w:firstLine="420" w:firstLineChars="200"/>
              <w:rPr>
                <w:rFonts w:ascii="宋体" w:hAnsi="宋体" w:cs="宋体"/>
                <w:szCs w:val="21"/>
              </w:rPr>
            </w:pPr>
            <w:r>
              <w:rPr>
                <w:rFonts w:hint="eastAsia" w:ascii="宋体" w:hAnsi="宋体" w:cs="宋体"/>
                <w:szCs w:val="21"/>
              </w:rPr>
              <w:t>每季度由行政部按公司管理目标考核要求统计考核公司管理目标完成情况，提交管理评审会议。查到今年第一季度公司管理目标完成情况，各项目标均已完成，编制：行政部   审核：吴秋贵   批准：马永盛</w:t>
            </w:r>
          </w:p>
          <w:p>
            <w:pPr>
              <w:spacing w:line="280" w:lineRule="exact"/>
              <w:ind w:firstLine="420" w:firstLineChars="200"/>
              <w:rPr>
                <w:rFonts w:ascii="宋体" w:hAnsi="宋体" w:cs="宋体"/>
                <w:szCs w:val="21"/>
              </w:rPr>
            </w:pPr>
            <w:r>
              <w:rPr>
                <w:rFonts w:hint="eastAsia" w:ascii="宋体" w:hAnsi="宋体" w:cs="宋体"/>
                <w:szCs w:val="21"/>
              </w:rPr>
              <w:t>针对重要环境因素、不可接受风险制订了管理方案并予以实施，基本有效，详见项目部该条款审核记录。</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960" w:type="dxa"/>
          </w:tcPr>
          <w:p>
            <w:pPr>
              <w:spacing w:line="280" w:lineRule="exact"/>
              <w:rPr>
                <w:szCs w:val="21"/>
              </w:rPr>
            </w:pPr>
            <w:r>
              <w:rPr>
                <w:szCs w:val="21"/>
              </w:rPr>
              <w:t>Q/E/S</w:t>
            </w:r>
            <w:r>
              <w:rPr>
                <w:rFonts w:hint="eastAsia"/>
                <w:szCs w:val="21"/>
              </w:rPr>
              <w:t>7.1</w:t>
            </w:r>
          </w:p>
          <w:p>
            <w:pPr>
              <w:spacing w:line="280" w:lineRule="exact"/>
              <w:rPr>
                <w:rFonts w:ascii="宋体" w:hAnsi="宋体" w:cs="宋体"/>
                <w:color w:val="FF0000"/>
                <w:szCs w:val="21"/>
              </w:rPr>
            </w:pPr>
          </w:p>
        </w:tc>
        <w:tc>
          <w:tcPr>
            <w:tcW w:w="10943" w:type="dxa"/>
            <w:vAlign w:val="center"/>
          </w:tcPr>
          <w:p>
            <w:pPr>
              <w:pStyle w:val="2"/>
              <w:rPr>
                <w:rFonts w:ascii="宋体" w:hAnsi="宋体" w:cs="宋体"/>
                <w:szCs w:val="21"/>
              </w:rPr>
            </w:pPr>
            <w:r>
              <w:rPr>
                <w:rFonts w:hint="eastAsia" w:ascii="宋体" w:hAnsi="宋体" w:cs="宋体"/>
                <w:szCs w:val="21"/>
              </w:rPr>
              <w:t>查公司配备的人力资源，公司总人数15人. 公司行政部负责根据各部门职责及工作范围，按照要求为质量/环境/职业健康安全管理体系的有效实施、运行提供所需要的人员</w:t>
            </w:r>
          </w:p>
          <w:p>
            <w:pPr>
              <w:pStyle w:val="2"/>
            </w:pPr>
            <w:r>
              <w:rPr>
                <w:rFonts w:hint="eastAsia" w:ascii="宋体" w:hAnsi="宋体" w:cs="宋体"/>
                <w:szCs w:val="21"/>
              </w:rPr>
              <w:t>基础设施：台式机笔记本电脑、打印机等设施等，规范文件、资金等必要的资源，能够持续满足顾客需求和管理体系改进的需要。</w:t>
            </w:r>
            <w:r>
              <w:rPr>
                <w:rFonts w:hint="eastAsia"/>
              </w:rPr>
              <w:t>公司对员工涉及的职业健康安全提供必要的资源，如体系标准及法律法规的培训，疫情期间提供口罩等。</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ascii="宋体" w:hAnsi="宋体" w:cs="宋体"/>
                <w:szCs w:val="21"/>
              </w:rPr>
            </w:pPr>
            <w:r>
              <w:rPr>
                <w:rFonts w:hint="eastAsia" w:ascii="宋体" w:hAnsi="宋体" w:cs="宋体"/>
                <w:szCs w:val="21"/>
              </w:rPr>
              <w:t>沟通</w:t>
            </w:r>
          </w:p>
        </w:tc>
        <w:tc>
          <w:tcPr>
            <w:tcW w:w="960" w:type="dxa"/>
          </w:tcPr>
          <w:p>
            <w:pPr>
              <w:spacing w:line="280" w:lineRule="exact"/>
              <w:rPr>
                <w:szCs w:val="21"/>
              </w:rPr>
            </w:pPr>
            <w:r>
              <w:rPr>
                <w:szCs w:val="21"/>
              </w:rPr>
              <w:t>Q/E/S7.4</w:t>
            </w:r>
          </w:p>
        </w:tc>
        <w:tc>
          <w:tcPr>
            <w:tcW w:w="10943" w:type="dxa"/>
            <w:vAlign w:val="center"/>
          </w:tcPr>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确定了质量、环境、职业健康安全管理体系相关的内部和外部沟通，包括：沟通什么；何时沟通；与谁沟通；如何沟通；由谁负责，内外部沟通具体体现在公司内部工作会议、环境、职业健康安全会议、员工的培训、公司宣传栏等，与外部的沟通具体体现在合同签订、满意度调查。与环保部门、安监局及顾客和供方等方面。</w:t>
            </w:r>
          </w:p>
          <w:p>
            <w:pPr>
              <w:spacing w:line="2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现场查阅内部交流：方针、目标完成情况、内审和管理评审报告、不符合信息等。</w:t>
            </w:r>
          </w:p>
          <w:p>
            <w:pPr>
              <w:pStyle w:val="2"/>
              <w:rPr>
                <w:rFonts w:ascii="宋体" w:hAnsi="宋体" w:cs="宋体"/>
                <w:szCs w:val="21"/>
              </w:rPr>
            </w:pPr>
            <w:r>
              <w:rPr>
                <w:rFonts w:hint="eastAsia" w:asciiTheme="minorEastAsia" w:hAnsiTheme="minorEastAsia" w:eastAsiaTheme="minorEastAsia" w:cstheme="minorEastAsia"/>
                <w:szCs w:val="21"/>
              </w:rPr>
              <w:t>外部交流：通过发放《关于对相关方要求的告知书》与相关方就相关环境、质量、职业健康安全信息进行相互沟通</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2160" w:type="dxa"/>
            <w:vAlign w:val="center"/>
          </w:tcPr>
          <w:p>
            <w:pPr>
              <w:pStyle w:val="2"/>
            </w:pPr>
            <w:r>
              <w:rPr>
                <w:rFonts w:hint="eastAsia"/>
              </w:rPr>
              <w:t>绩效测量和监视</w:t>
            </w:r>
          </w:p>
        </w:tc>
        <w:tc>
          <w:tcPr>
            <w:tcW w:w="960"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w:t>
            </w:r>
            <w:r>
              <w:rPr>
                <w:rFonts w:asciiTheme="minorEastAsia" w:hAnsiTheme="minorEastAsia" w:eastAsiaTheme="minorEastAsia" w:cstheme="minorEastAsia"/>
                <w:szCs w:val="21"/>
              </w:rPr>
              <w:t>/E/</w:t>
            </w:r>
            <w:r>
              <w:rPr>
                <w:rFonts w:hint="eastAsia" w:asciiTheme="minorEastAsia" w:hAnsiTheme="minorEastAsia" w:eastAsiaTheme="minorEastAsia" w:cstheme="minorEastAsia"/>
                <w:szCs w:val="21"/>
              </w:rPr>
              <w:t>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tc>
        <w:tc>
          <w:tcPr>
            <w:tcW w:w="10943" w:type="dxa"/>
            <w:vAlign w:val="center"/>
          </w:tcPr>
          <w:p>
            <w:pPr>
              <w:pStyle w:val="2"/>
            </w:pPr>
            <w:r>
              <w:rPr>
                <w:rFonts w:hint="eastAsia" w:ascii="宋体" w:hAnsi="宋体" w:cs="宋体"/>
                <w:szCs w:val="21"/>
              </w:rPr>
              <w:t>公司编制了YSFY--QP-17-2019</w:t>
            </w:r>
            <w:r>
              <w:rPr>
                <w:rFonts w:hint="eastAsia" w:ascii="宋体" w:hAnsi="宋体" w:cs="宋体"/>
                <w:szCs w:val="21"/>
              </w:rPr>
              <w:tab/>
            </w:r>
            <w:r>
              <w:rPr>
                <w:rFonts w:hint="eastAsia" w:ascii="宋体" w:hAnsi="宋体" w:cs="宋体"/>
                <w:szCs w:val="21"/>
              </w:rPr>
              <w:t>环境、职业健康安全监视和测量控制程序</w:t>
            </w:r>
            <w:r>
              <w:rPr>
                <w:rFonts w:hint="eastAsia" w:ascii="宋体" w:hAnsi="宋体" w:cs="宋体"/>
                <w:szCs w:val="21"/>
              </w:rPr>
              <w:tab/>
            </w:r>
            <w:r>
              <w:rPr>
                <w:rFonts w:hint="eastAsia" w:ascii="宋体" w:hAnsi="宋体" w:cs="宋体"/>
                <w:szCs w:val="21"/>
              </w:rPr>
              <w:t>A/0，YSFY--QP-18-2019</w:t>
            </w:r>
            <w:r>
              <w:rPr>
                <w:rFonts w:hint="eastAsia" w:ascii="宋体" w:hAnsi="宋体" w:cs="宋体"/>
                <w:szCs w:val="21"/>
              </w:rPr>
              <w:tab/>
            </w:r>
            <w:r>
              <w:rPr>
                <w:rFonts w:hint="eastAsia" w:ascii="宋体" w:hAnsi="宋体" w:cs="宋体"/>
                <w:szCs w:val="21"/>
              </w:rPr>
              <w:t>监视和测量设备控制程序</w:t>
            </w:r>
            <w:r>
              <w:rPr>
                <w:rFonts w:hint="eastAsia" w:ascii="宋体" w:hAnsi="宋体" w:cs="宋体"/>
                <w:szCs w:val="21"/>
              </w:rPr>
              <w:tab/>
            </w:r>
            <w:r>
              <w:rPr>
                <w:rFonts w:hint="eastAsia" w:ascii="宋体" w:hAnsi="宋体" w:cs="宋体"/>
                <w:szCs w:val="21"/>
              </w:rPr>
              <w:t>A/0，对建筑工程劳务分包；资质范围内的劳务分包的质量特性进行监视和测量，以验证其符合要求的程度，确保服务符合要求。</w:t>
            </w:r>
          </w:p>
          <w:p>
            <w:pPr>
              <w:pStyle w:val="2"/>
              <w:rPr>
                <w:rFonts w:asciiTheme="minorEastAsia" w:hAnsiTheme="minorEastAsia" w:eastAsiaTheme="minorEastAsia" w:cstheme="minorEastAsia"/>
                <w:szCs w:val="21"/>
              </w:rPr>
            </w:pPr>
            <w:r>
              <w:rPr>
                <w:rFonts w:hint="eastAsia"/>
              </w:rPr>
              <w:t>公司制定《内部审核控制程序》 、《管理评审控制程序》 为保证公司质量管理体系的有效运行</w:t>
            </w:r>
            <w:r>
              <w:rPr>
                <w:rFonts w:hint="eastAsia" w:asciiTheme="minorEastAsia" w:hAnsiTheme="minorEastAsia" w:eastAsiaTheme="minorEastAsia" w:cstheme="minorEastAsia"/>
                <w:szCs w:val="21"/>
              </w:rPr>
              <w:t>，通过对管理绩效的监视与测量，确保体系运行的有效性。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查阅“部门质量目标策划及考核记录表”，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提供管理目标指标的检查考核工作，均完成目标考核要求。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查阅“环境和职业健康安全目标指标完成情况检查表”，体系建立至今共进行的管理目标指标的检查考核工作，均完成目标考核要求。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环境和职业健康安全运行管理检查情况：抽查2020.07.10管理检查记录，主控部门：综合部，检查人：谢景海 ，对固废收集、节约能源等方面进行检查、劳保用品发放、安全管理进行检查，一切正常。</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查公司为员工购买有养老等保险，提供购买证据。</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外部对公司质量和安全管理要求一般口头交流；对供应商及客户等相关方有“相关方告知书”等。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ind w:firstLine="420" w:firstLineChars="200"/>
            </w:pPr>
            <w:r>
              <w:rPr>
                <w:rFonts w:hint="eastAsia" w:asciiTheme="minorEastAsia" w:hAnsiTheme="minorEastAsia" w:eastAsiaTheme="minorEastAsia" w:cstheme="minorEastAsia"/>
                <w:szCs w:val="21"/>
              </w:rPr>
              <w:t>公司不需要对环境影响的运行的关键特性和职业健康安全绩效进行监测和测量的设备。</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960" w:type="dxa"/>
          </w:tcPr>
          <w:p>
            <w:pPr>
              <w:spacing w:line="280" w:lineRule="exact"/>
              <w:rPr>
                <w:szCs w:val="21"/>
              </w:rPr>
            </w:pPr>
            <w:r>
              <w:rPr>
                <w:szCs w:val="21"/>
              </w:rPr>
              <w:t>Q/E/S</w:t>
            </w:r>
            <w:r>
              <w:rPr>
                <w:rFonts w:hint="eastAsia"/>
                <w:szCs w:val="21"/>
              </w:rPr>
              <w:t>9.3</w:t>
            </w:r>
          </w:p>
          <w:p>
            <w:pPr>
              <w:spacing w:line="280" w:lineRule="exact"/>
              <w:rPr>
                <w:szCs w:val="21"/>
              </w:rPr>
            </w:pPr>
          </w:p>
          <w:p>
            <w:pPr>
              <w:spacing w:line="280" w:lineRule="exact"/>
              <w:rPr>
                <w:rFonts w:ascii="宋体" w:hAnsi="宋体" w:cs="宋体"/>
                <w:szCs w:val="21"/>
              </w:rPr>
            </w:pPr>
          </w:p>
        </w:tc>
        <w:tc>
          <w:tcPr>
            <w:tcW w:w="10943" w:type="dxa"/>
            <w:vAlign w:val="center"/>
          </w:tcPr>
          <w:p>
            <w:pPr>
              <w:spacing w:line="280" w:lineRule="exact"/>
              <w:ind w:firstLine="420" w:firstLineChars="200"/>
            </w:pPr>
            <w:r>
              <w:rPr>
                <w:rFonts w:hint="eastAsia"/>
              </w:rPr>
              <w:t>公司编制并实施《管理评审控制程序》，规定管理评审每年至少进行一次，由马永胜总经理决定是否增加管理评审的频次。</w:t>
            </w:r>
          </w:p>
          <w:p>
            <w:pPr>
              <w:spacing w:line="280" w:lineRule="exact"/>
              <w:ind w:firstLine="420" w:firstLineChars="200"/>
            </w:pPr>
            <w:r>
              <w:rPr>
                <w:rFonts w:hint="eastAsia"/>
              </w:rPr>
              <w:t>查策划：在《管理评审程序》中明确了管理评审的实施要求。策划每年进行一次管理评审，间隔不超过12个月。</w:t>
            </w:r>
          </w:p>
          <w:p>
            <w:pPr>
              <w:spacing w:line="280" w:lineRule="exact"/>
              <w:ind w:firstLine="420" w:firstLineChars="200"/>
            </w:pPr>
            <w:r>
              <w:rPr>
                <w:rFonts w:hint="eastAsia"/>
              </w:rPr>
              <w:t>查阅公司管理评审资料，提供：</w:t>
            </w:r>
          </w:p>
          <w:p>
            <w:pPr>
              <w:spacing w:line="280" w:lineRule="exact"/>
              <w:ind w:firstLine="420" w:firstLineChars="200"/>
            </w:pPr>
            <w:r>
              <w:rPr>
                <w:rFonts w:hint="eastAsia"/>
              </w:rPr>
              <w:t>1.管理评审计划</w:t>
            </w:r>
          </w:p>
          <w:p>
            <w:pPr>
              <w:spacing w:line="280" w:lineRule="exact"/>
              <w:ind w:firstLine="420" w:firstLineChars="200"/>
            </w:pPr>
            <w:r>
              <w:rPr>
                <w:rFonts w:hint="eastAsia"/>
              </w:rPr>
              <w:t>评审时间：计划</w:t>
            </w:r>
            <w:r>
              <w:t>2020-7-28</w:t>
            </w:r>
            <w:r>
              <w:rPr>
                <w:rFonts w:hint="eastAsia"/>
              </w:rPr>
              <w:t>日进行，初审无间隔要求，评审方式：会议评审， 拟稿行政部  ，签发：马永胜，参加人员包括公司总经理、管理者代表、内审员，计划中明确了评审内容和资料准备要求。</w:t>
            </w:r>
          </w:p>
          <w:p>
            <w:pPr>
              <w:spacing w:line="280" w:lineRule="exact"/>
              <w:ind w:firstLine="420" w:firstLineChars="200"/>
            </w:pPr>
            <w:r>
              <w:rPr>
                <w:rFonts w:hint="eastAsia"/>
              </w:rPr>
              <w:t>2.管理评审会议记录</w:t>
            </w:r>
          </w:p>
          <w:p>
            <w:pPr>
              <w:spacing w:line="280" w:lineRule="exact"/>
              <w:ind w:firstLine="420" w:firstLineChars="200"/>
            </w:pPr>
            <w:r>
              <w:rPr>
                <w:rFonts w:hint="eastAsia"/>
              </w:rPr>
              <w:t>按计划的时间实施了管理评审。管理评审内容包括：</w:t>
            </w:r>
          </w:p>
          <w:p>
            <w:pPr>
              <w:pStyle w:val="2"/>
            </w:pPr>
            <w:r>
              <w:rPr>
                <w:rFonts w:hint="eastAsia"/>
              </w:rPr>
              <w:t xml:space="preserve">a）以往管理评审所采取措施的实施情况； </w:t>
            </w:r>
          </w:p>
          <w:p>
            <w:pPr>
              <w:pStyle w:val="2"/>
            </w:pPr>
            <w:r>
              <w:rPr>
                <w:rFonts w:hint="eastAsia"/>
              </w:rPr>
              <w:t>b）以下方面的变化；</w:t>
            </w:r>
          </w:p>
          <w:p>
            <w:pPr>
              <w:pStyle w:val="2"/>
            </w:pPr>
            <w:r>
              <w:rPr>
                <w:rFonts w:hint="eastAsia"/>
              </w:rPr>
              <w:t xml:space="preserve">1）与管理体系相关的内外部因素； </w:t>
            </w:r>
          </w:p>
          <w:p>
            <w:pPr>
              <w:pStyle w:val="2"/>
            </w:pPr>
            <w:r>
              <w:rPr>
                <w:rFonts w:hint="eastAsia"/>
              </w:rPr>
              <w:t xml:space="preserve">2）顾客和相关方的需求和期望，包括合规义务； </w:t>
            </w:r>
          </w:p>
          <w:p>
            <w:pPr>
              <w:pStyle w:val="2"/>
            </w:pPr>
            <w:r>
              <w:rPr>
                <w:rFonts w:hint="eastAsia"/>
              </w:rPr>
              <w:t xml:space="preserve">3）其重要环境因素和职业健康安全风险； </w:t>
            </w:r>
          </w:p>
          <w:p>
            <w:pPr>
              <w:pStyle w:val="2"/>
            </w:pPr>
            <w:r>
              <w:rPr>
                <w:rFonts w:hint="eastAsia"/>
              </w:rPr>
              <w:t xml:space="preserve">4）风险和机遇。 </w:t>
            </w:r>
          </w:p>
          <w:p>
            <w:pPr>
              <w:pStyle w:val="2"/>
            </w:pPr>
            <w:r>
              <w:rPr>
                <w:rFonts w:hint="eastAsia"/>
              </w:rPr>
              <w:t xml:space="preserve">c）有关管理体系绩效和有效性的信息，包括下列趋势性信息： </w:t>
            </w:r>
          </w:p>
          <w:p>
            <w:pPr>
              <w:pStyle w:val="2"/>
            </w:pPr>
            <w:r>
              <w:rPr>
                <w:rFonts w:hint="eastAsia"/>
              </w:rPr>
              <w:t xml:space="preserve">1）顾客满意和来自相关方的有关信息交流，包括抱怨； </w:t>
            </w:r>
          </w:p>
          <w:p>
            <w:pPr>
              <w:pStyle w:val="2"/>
            </w:pPr>
            <w:r>
              <w:rPr>
                <w:rFonts w:hint="eastAsia"/>
              </w:rPr>
              <w:t xml:space="preserve">2）目标、指标的实现程度； </w:t>
            </w:r>
          </w:p>
          <w:p>
            <w:pPr>
              <w:pStyle w:val="2"/>
            </w:pPr>
            <w:r>
              <w:rPr>
                <w:rFonts w:hint="eastAsia"/>
              </w:rPr>
              <w:t xml:space="preserve">3）过程、健康、环境和安全绩效以及产品和服务的符合性； </w:t>
            </w:r>
          </w:p>
          <w:p>
            <w:pPr>
              <w:pStyle w:val="2"/>
            </w:pPr>
            <w:r>
              <w:rPr>
                <w:rFonts w:hint="eastAsia"/>
              </w:rPr>
              <w:t>4）不合格、不符合以及纠正措施；</w:t>
            </w:r>
          </w:p>
          <w:p>
            <w:pPr>
              <w:pStyle w:val="2"/>
            </w:pPr>
            <w:r>
              <w:rPr>
                <w:rFonts w:hint="eastAsia"/>
              </w:rPr>
              <w:t>5）监视和测量结果；</w:t>
            </w:r>
          </w:p>
          <w:p>
            <w:pPr>
              <w:pStyle w:val="2"/>
            </w:pPr>
            <w:r>
              <w:rPr>
                <w:rFonts w:hint="eastAsia"/>
              </w:rPr>
              <w:t>6）其合规义务的履行情况；</w:t>
            </w:r>
          </w:p>
          <w:p>
            <w:pPr>
              <w:pStyle w:val="2"/>
            </w:pPr>
            <w:r>
              <w:rPr>
                <w:rFonts w:hint="eastAsia"/>
              </w:rPr>
              <w:t xml:space="preserve">7）审核结果； </w:t>
            </w:r>
          </w:p>
          <w:p>
            <w:pPr>
              <w:pStyle w:val="2"/>
            </w:pPr>
            <w:r>
              <w:rPr>
                <w:rFonts w:hint="eastAsia"/>
              </w:rPr>
              <w:t xml:space="preserve">8）外部供方的绩效。 </w:t>
            </w:r>
          </w:p>
          <w:p>
            <w:pPr>
              <w:pStyle w:val="2"/>
            </w:pPr>
            <w:r>
              <w:rPr>
                <w:rFonts w:hint="eastAsia"/>
              </w:rPr>
              <w:t xml:space="preserve">d）资源的充分性； </w:t>
            </w:r>
          </w:p>
          <w:p>
            <w:pPr>
              <w:pStyle w:val="2"/>
            </w:pPr>
            <w:r>
              <w:rPr>
                <w:rFonts w:hint="eastAsia"/>
              </w:rPr>
              <w:t xml:space="preserve">e）应对风险和机遇所采取措施的有效性； </w:t>
            </w:r>
          </w:p>
          <w:p>
            <w:pPr>
              <w:pStyle w:val="2"/>
            </w:pPr>
            <w:r>
              <w:rPr>
                <w:rFonts w:hint="eastAsia"/>
              </w:rPr>
              <w:t>f）改进的机会。</w:t>
            </w:r>
          </w:p>
          <w:p>
            <w:pPr>
              <w:spacing w:line="280" w:lineRule="exact"/>
              <w:ind w:firstLine="420" w:firstLineChars="200"/>
            </w:pPr>
            <w:r>
              <w:rPr>
                <w:rFonts w:hint="eastAsia"/>
              </w:rPr>
              <w:t>3.管理评审报告</w:t>
            </w:r>
          </w:p>
          <w:p>
            <w:pPr>
              <w:spacing w:line="280" w:lineRule="exact"/>
              <w:ind w:firstLine="420" w:firstLineChars="200"/>
            </w:pPr>
            <w:r>
              <w:rPr>
                <w:rFonts w:hint="eastAsia"/>
              </w:rPr>
              <w:t>管理评审结论：</w:t>
            </w:r>
          </w:p>
          <w:p>
            <w:pPr>
              <w:pStyle w:val="13"/>
              <w:numPr>
                <w:ilvl w:val="0"/>
                <w:numId w:val="2"/>
              </w:numPr>
              <w:spacing w:line="280" w:lineRule="exact"/>
            </w:pPr>
            <w:r>
              <w:rPr>
                <w:rFonts w:hint="eastAsia"/>
              </w:rPr>
              <w:t>公司制定的管理目标均以实现，管理方针得到有效贯彻执行，管理方针、目标、指标适宜；</w:t>
            </w:r>
          </w:p>
          <w:p>
            <w:pPr>
              <w:pStyle w:val="13"/>
              <w:numPr>
                <w:ilvl w:val="0"/>
                <w:numId w:val="2"/>
              </w:numPr>
              <w:spacing w:line="280" w:lineRule="exact"/>
            </w:pPr>
            <w:r>
              <w:rPr>
                <w:rFonts w:hint="eastAsia"/>
              </w:rPr>
              <w:t>公司建立的管理体系基本符合标准要求，体系的建立是充分、适宜的，运行有效。</w:t>
            </w:r>
          </w:p>
          <w:p>
            <w:pPr>
              <w:spacing w:line="280" w:lineRule="exact"/>
              <w:ind w:firstLine="420" w:firstLineChars="200"/>
            </w:pPr>
            <w:r>
              <w:rPr>
                <w:rFonts w:hint="eastAsia"/>
              </w:rPr>
              <w:t>公司各部门基本按照管理体系标准要求实施已初步取得良好的效果。公司方针、目标及管理方案、管理体系文件环境、职业健康安全控制等符合公司目前发展状况，所配备的各类资源基本满足管理体系要求。公司环境、职业健康安全管理体系基本是充分、有效和适宜的。</w:t>
            </w:r>
          </w:p>
          <w:p>
            <w:pPr>
              <w:pStyle w:val="13"/>
              <w:numPr>
                <w:ilvl w:val="0"/>
                <w:numId w:val="3"/>
              </w:numPr>
              <w:tabs>
                <w:tab w:val="left" w:pos="312"/>
              </w:tabs>
              <w:spacing w:line="280" w:lineRule="exact"/>
            </w:pPr>
            <w:r>
              <w:rPr>
                <w:rFonts w:hint="eastAsia"/>
              </w:rPr>
              <w:t>改进计划</w:t>
            </w:r>
          </w:p>
          <w:p>
            <w:pPr>
              <w:pStyle w:val="13"/>
              <w:tabs>
                <w:tab w:val="left" w:pos="312"/>
              </w:tabs>
              <w:spacing w:line="280" w:lineRule="exact"/>
              <w:ind w:left="360"/>
            </w:pPr>
            <w:r>
              <w:rPr>
                <w:rFonts w:hint="eastAsia"/>
              </w:rPr>
              <w:t>a) 进一步加强对新版标准及体系文件的学习贯彻，要求办公室要组织有针对性的培训；</w:t>
            </w:r>
          </w:p>
          <w:p>
            <w:pPr>
              <w:pStyle w:val="13"/>
              <w:tabs>
                <w:tab w:val="left" w:pos="312"/>
              </w:tabs>
              <w:spacing w:line="280" w:lineRule="exact"/>
              <w:ind w:left="360"/>
            </w:pPr>
            <w:r>
              <w:rPr>
                <w:rFonts w:hint="eastAsia"/>
              </w:rPr>
              <w:t>b) 加强风险分析的培训，提高风险管理意识。</w:t>
            </w:r>
          </w:p>
          <w:p>
            <w:pPr>
              <w:pStyle w:val="13"/>
              <w:spacing w:line="280" w:lineRule="exact"/>
              <w:ind w:firstLine="420" w:firstLineChars="200"/>
            </w:pP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2160" w:type="dxa"/>
          </w:tcPr>
          <w:p>
            <w:pPr>
              <w:spacing w:line="280" w:lineRule="exact"/>
              <w:ind w:firstLine="420" w:firstLineChars="200"/>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960" w:type="dxa"/>
          </w:tcPr>
          <w:p>
            <w:pPr>
              <w:spacing w:line="280" w:lineRule="exact"/>
              <w:rPr>
                <w:szCs w:val="21"/>
              </w:rPr>
            </w:pPr>
            <w:r>
              <w:rPr>
                <w:szCs w:val="21"/>
              </w:rPr>
              <w:t>Q/E/S</w:t>
            </w:r>
            <w:r>
              <w:rPr>
                <w:rFonts w:hint="eastAsia"/>
                <w:szCs w:val="21"/>
              </w:rPr>
              <w:t xml:space="preserve"> 10.1</w:t>
            </w:r>
          </w:p>
          <w:p>
            <w:pPr>
              <w:spacing w:line="280" w:lineRule="exact"/>
              <w:rPr>
                <w:rFonts w:ascii="宋体" w:hAnsi="宋体" w:cs="宋体"/>
                <w:szCs w:val="21"/>
              </w:rPr>
            </w:pPr>
          </w:p>
        </w:tc>
        <w:tc>
          <w:tcPr>
            <w:tcW w:w="10943" w:type="dxa"/>
            <w:vAlign w:val="center"/>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基本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kern w:val="0"/>
                <w:szCs w:val="21"/>
              </w:rPr>
            </w:pPr>
            <w:r>
              <w:rPr>
                <w:rFonts w:hint="eastAsia" w:ascii="宋体" w:hAnsi="宋体" w:cs="宋体"/>
                <w:szCs w:val="21"/>
              </w:rPr>
              <w:t xml:space="preserve"> ——具体事实可见审核10.2条款记录。</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960" w:type="dxa"/>
          </w:tcPr>
          <w:p>
            <w:pPr>
              <w:spacing w:line="280" w:lineRule="exact"/>
              <w:rPr>
                <w:szCs w:val="21"/>
              </w:rPr>
            </w:pPr>
            <w:r>
              <w:rPr>
                <w:rFonts w:hint="eastAsia"/>
                <w:szCs w:val="21"/>
              </w:rPr>
              <w:t>Q</w:t>
            </w:r>
            <w:r>
              <w:rPr>
                <w:szCs w:val="21"/>
              </w:rPr>
              <w:t>/E/S</w:t>
            </w:r>
            <w:r>
              <w:rPr>
                <w:rFonts w:hint="eastAsia"/>
                <w:szCs w:val="21"/>
              </w:rPr>
              <w:t xml:space="preserve"> 10.3</w:t>
            </w:r>
          </w:p>
          <w:p>
            <w:pPr>
              <w:spacing w:line="280" w:lineRule="exact"/>
              <w:rPr>
                <w:rFonts w:ascii="宋体" w:hAnsi="宋体" w:cs="宋体"/>
                <w:color w:val="FF0000"/>
                <w:szCs w:val="21"/>
              </w:rPr>
            </w:pPr>
          </w:p>
        </w:tc>
        <w:tc>
          <w:tcPr>
            <w:tcW w:w="10943"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改进的示例可以包括纠正、纠正措施、持续改进。</w:t>
            </w:r>
          </w:p>
          <w:p>
            <w:pPr>
              <w:spacing w:line="280" w:lineRule="exact"/>
              <w:ind w:firstLine="420" w:firstLineChars="200"/>
              <w:rPr>
                <w:rFonts w:ascii="宋体" w:hAnsi="宋体" w:cs="宋体"/>
                <w:szCs w:val="21"/>
              </w:rPr>
            </w:pPr>
            <w:r>
              <w:rPr>
                <w:rFonts w:hint="eastAsia" w:ascii="宋体" w:hAnsi="宋体" w:cs="宋体"/>
                <w:szCs w:val="21"/>
              </w:rPr>
              <w:t>为确保公司提供给客户合格的产品和产品，公司开展检查和考核工作，对以下方面所需的监视、测量、分析和改进过程进行策划和实施：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1.证实产品满足规定的要求；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ind w:firstLine="420" w:firstLineChars="200"/>
              <w:rPr>
                <w:rFonts w:ascii="宋体" w:hAnsi="宋体" w:cs="宋体"/>
                <w:kern w:val="0"/>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w:t>
            </w:r>
          </w:p>
        </w:tc>
        <w:tc>
          <w:tcPr>
            <w:tcW w:w="646"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hint="default" w:ascii="宋体" w:hAnsi="宋体" w:eastAsia="宋体" w:cs="宋体"/>
                <w:kern w:val="2"/>
                <w:sz w:val="21"/>
                <w:szCs w:val="21"/>
                <w:lang w:val="en-US" w:eastAsia="zh-CN" w:bidi="ar-SA"/>
              </w:rPr>
            </w:pPr>
            <w:r>
              <w:rPr>
                <w:rFonts w:hint="eastAsia"/>
                <w:sz w:val="24"/>
                <w:szCs w:val="24"/>
                <w:lang w:val="en-US" w:eastAsia="zh-CN"/>
              </w:rPr>
              <w:t>初审</w:t>
            </w:r>
            <w:r>
              <w:rPr>
                <w:rFonts w:hint="eastAsia"/>
                <w:sz w:val="24"/>
                <w:szCs w:val="24"/>
              </w:rPr>
              <w:t>问题验证/投诉或事故/政府主管部门监督抽查情况</w:t>
            </w:r>
            <w:r>
              <w:rPr>
                <w:rFonts w:hint="eastAsia"/>
                <w:sz w:val="24"/>
                <w:szCs w:val="24"/>
                <w:lang w:val="en-US" w:eastAsia="zh-CN"/>
              </w:rPr>
              <w:t>/证书使用情况</w:t>
            </w:r>
          </w:p>
        </w:tc>
        <w:tc>
          <w:tcPr>
            <w:tcW w:w="960" w:type="dxa"/>
            <w:vAlign w:val="top"/>
          </w:tcPr>
          <w:p>
            <w:pPr>
              <w:spacing w:line="280" w:lineRule="exact"/>
              <w:rPr>
                <w:rFonts w:ascii="Times New Roman" w:hAnsi="Times New Roman" w:eastAsia="宋体" w:cs="Times New Roman"/>
                <w:kern w:val="2"/>
                <w:sz w:val="21"/>
                <w:lang w:val="en-US" w:eastAsia="zh-CN" w:bidi="ar-SA"/>
              </w:rPr>
            </w:pPr>
          </w:p>
        </w:tc>
        <w:tc>
          <w:tcPr>
            <w:tcW w:w="10943" w:type="dxa"/>
            <w:vAlign w:val="center"/>
          </w:tcPr>
          <w:p>
            <w:pPr>
              <w:rPr>
                <w:rFonts w:hint="eastAsia" w:eastAsia="宋体"/>
                <w:lang w:eastAsia="zh-CN"/>
              </w:rPr>
            </w:pPr>
            <w:r>
              <w:rPr>
                <w:rFonts w:hint="eastAsia"/>
                <w:lang w:val="en-US" w:eastAsia="zh-CN"/>
              </w:rPr>
              <w:t>初审</w:t>
            </w:r>
            <w:r>
              <w:rPr>
                <w:rFonts w:hint="eastAsia"/>
              </w:rPr>
              <w:t>问题</w:t>
            </w:r>
            <w:r>
              <w:rPr>
                <w:rFonts w:hint="eastAsia"/>
                <w:lang w:eastAsia="zh-CN"/>
              </w:rPr>
              <w:t>：</w:t>
            </w:r>
            <w:r>
              <w:rPr>
                <w:rFonts w:hint="eastAsia"/>
                <w:color w:val="1C1B10" w:themeColor="background2" w:themeShade="19"/>
              </w:rPr>
              <w:t>行政部办公室没有“严禁吸烟”的警示标识，</w:t>
            </w:r>
            <w:r>
              <w:rPr>
                <w:rFonts w:hint="eastAsia"/>
                <w:color w:val="1C1B10" w:themeColor="background2" w:themeShade="19"/>
                <w:lang w:val="en-US" w:eastAsia="zh-CN"/>
              </w:rPr>
              <w:t>此次审核无此情况，整改有效</w:t>
            </w:r>
          </w:p>
          <w:p>
            <w:pPr>
              <w:pStyle w:val="2"/>
            </w:pPr>
            <w:r>
              <w:rPr>
                <w:rFonts w:hint="eastAsia"/>
              </w:rPr>
              <w:t>公司管理体系自运行以来，未发生质量、环境、职业健康安全事故</w:t>
            </w:r>
          </w:p>
          <w:p>
            <w:pPr>
              <w:pStyle w:val="2"/>
            </w:pPr>
            <w:r>
              <w:rPr>
                <w:rFonts w:hint="eastAsia"/>
              </w:rPr>
              <w:t>管理体系运行期间未发生顾客及相关方投诉情况</w:t>
            </w:r>
          </w:p>
          <w:p>
            <w:pPr>
              <w:pStyle w:val="2"/>
            </w:pPr>
            <w:r>
              <w:rPr>
                <w:rFonts w:hint="eastAsia"/>
              </w:rPr>
              <w:t>目前没有上级主管部门对公司的在质量、环境、职业健康安全监督抽查</w:t>
            </w:r>
          </w:p>
          <w:p>
            <w:pPr>
              <w:pStyle w:val="2"/>
              <w:rPr>
                <w:rFonts w:hint="eastAsia"/>
              </w:rPr>
            </w:pPr>
            <w:r>
              <w:rPr>
                <w:rFonts w:hint="eastAsia"/>
              </w:rPr>
              <w:t>目前公司经营过程中没有发生违反相关法律法规及其他要求的情况</w:t>
            </w:r>
          </w:p>
          <w:p>
            <w:pPr>
              <w:pStyle w:val="2"/>
              <w:rPr>
                <w:rFonts w:hint="default" w:eastAsia="宋体"/>
                <w:lang w:val="en-US" w:eastAsia="zh-CN"/>
              </w:rPr>
            </w:pPr>
            <w:r>
              <w:rPr>
                <w:rFonts w:hint="eastAsia"/>
                <w:lang w:val="en-US" w:eastAsia="zh-CN"/>
              </w:rPr>
              <w:t>证书使用无异常</w:t>
            </w:r>
            <w:bookmarkStart w:id="0" w:name="_GoBack"/>
            <w:bookmarkEnd w:id="0"/>
          </w:p>
        </w:tc>
        <w:tc>
          <w:tcPr>
            <w:tcW w:w="646" w:type="dxa"/>
          </w:tcPr>
          <w:p>
            <w:pPr>
              <w:rPr>
                <w:rFonts w:ascii="宋体" w:hAnsi="宋体" w:cs="宋体"/>
                <w:szCs w:val="21"/>
              </w:rPr>
            </w:pPr>
          </w:p>
        </w:tc>
      </w:tr>
    </w:tbl>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739D8"/>
    <w:multiLevelType w:val="singleLevel"/>
    <w:tmpl w:val="26C739D8"/>
    <w:lvl w:ilvl="0" w:tentative="0">
      <w:start w:val="1"/>
      <w:numFmt w:val="decimal"/>
      <w:lvlText w:val="%1."/>
      <w:lvlJc w:val="left"/>
      <w:pPr>
        <w:tabs>
          <w:tab w:val="left" w:pos="312"/>
        </w:tabs>
      </w:pPr>
    </w:lvl>
  </w:abstractNum>
  <w:abstractNum w:abstractNumId="1">
    <w:nsid w:val="2BC43BEA"/>
    <w:multiLevelType w:val="multilevel"/>
    <w:tmpl w:val="2BC43BE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B7E7489"/>
    <w:multiLevelType w:val="multilevel"/>
    <w:tmpl w:val="4B7E7489"/>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57839"/>
    <w:rsid w:val="000756AF"/>
    <w:rsid w:val="00116B06"/>
    <w:rsid w:val="001464D8"/>
    <w:rsid w:val="001A2D7F"/>
    <w:rsid w:val="001C5D0F"/>
    <w:rsid w:val="00211926"/>
    <w:rsid w:val="002619E9"/>
    <w:rsid w:val="002C4F44"/>
    <w:rsid w:val="00333894"/>
    <w:rsid w:val="00337922"/>
    <w:rsid w:val="00340867"/>
    <w:rsid w:val="0034204A"/>
    <w:rsid w:val="003649E1"/>
    <w:rsid w:val="00380837"/>
    <w:rsid w:val="00386B12"/>
    <w:rsid w:val="003A198A"/>
    <w:rsid w:val="003C14B8"/>
    <w:rsid w:val="004041C6"/>
    <w:rsid w:val="00410914"/>
    <w:rsid w:val="004576A5"/>
    <w:rsid w:val="004A4E1D"/>
    <w:rsid w:val="004A71E4"/>
    <w:rsid w:val="004F0262"/>
    <w:rsid w:val="005001B9"/>
    <w:rsid w:val="00536930"/>
    <w:rsid w:val="00537F57"/>
    <w:rsid w:val="00552276"/>
    <w:rsid w:val="00564E53"/>
    <w:rsid w:val="005B1D35"/>
    <w:rsid w:val="005C526D"/>
    <w:rsid w:val="006139C7"/>
    <w:rsid w:val="00630243"/>
    <w:rsid w:val="0064291E"/>
    <w:rsid w:val="00644FE2"/>
    <w:rsid w:val="0067640C"/>
    <w:rsid w:val="0069544D"/>
    <w:rsid w:val="006B39F5"/>
    <w:rsid w:val="006C6E4F"/>
    <w:rsid w:val="006E678B"/>
    <w:rsid w:val="007757F3"/>
    <w:rsid w:val="007D0507"/>
    <w:rsid w:val="007E6AEB"/>
    <w:rsid w:val="008078E9"/>
    <w:rsid w:val="0086370B"/>
    <w:rsid w:val="0087425B"/>
    <w:rsid w:val="00886C4E"/>
    <w:rsid w:val="008904A2"/>
    <w:rsid w:val="008973EE"/>
    <w:rsid w:val="008C3FCB"/>
    <w:rsid w:val="009128B2"/>
    <w:rsid w:val="00916208"/>
    <w:rsid w:val="00917D29"/>
    <w:rsid w:val="00926A1A"/>
    <w:rsid w:val="00955278"/>
    <w:rsid w:val="00971600"/>
    <w:rsid w:val="009973B4"/>
    <w:rsid w:val="009A18F4"/>
    <w:rsid w:val="009A2DE9"/>
    <w:rsid w:val="009C28C1"/>
    <w:rsid w:val="009F7EED"/>
    <w:rsid w:val="00A3155D"/>
    <w:rsid w:val="00A53A38"/>
    <w:rsid w:val="00AC738E"/>
    <w:rsid w:val="00AF0AAB"/>
    <w:rsid w:val="00B147DD"/>
    <w:rsid w:val="00B3370B"/>
    <w:rsid w:val="00B740E7"/>
    <w:rsid w:val="00B94C6A"/>
    <w:rsid w:val="00BD4472"/>
    <w:rsid w:val="00BF597E"/>
    <w:rsid w:val="00C20DE5"/>
    <w:rsid w:val="00C40745"/>
    <w:rsid w:val="00C51A36"/>
    <w:rsid w:val="00C55228"/>
    <w:rsid w:val="00C82E5F"/>
    <w:rsid w:val="00C952AC"/>
    <w:rsid w:val="00CE114B"/>
    <w:rsid w:val="00CE315A"/>
    <w:rsid w:val="00D06F59"/>
    <w:rsid w:val="00D70DF1"/>
    <w:rsid w:val="00D8388C"/>
    <w:rsid w:val="00DD5FAF"/>
    <w:rsid w:val="00DF1FA8"/>
    <w:rsid w:val="00DF7C24"/>
    <w:rsid w:val="00E33F49"/>
    <w:rsid w:val="00E564FB"/>
    <w:rsid w:val="00E743B5"/>
    <w:rsid w:val="00E80923"/>
    <w:rsid w:val="00EB0164"/>
    <w:rsid w:val="00EB66A9"/>
    <w:rsid w:val="00EC19AF"/>
    <w:rsid w:val="00ED0F62"/>
    <w:rsid w:val="00ED5AE9"/>
    <w:rsid w:val="00F36F6E"/>
    <w:rsid w:val="00F57EC3"/>
    <w:rsid w:val="00F734CC"/>
    <w:rsid w:val="00F82BD2"/>
    <w:rsid w:val="00FB0841"/>
    <w:rsid w:val="00FB37D6"/>
    <w:rsid w:val="01486283"/>
    <w:rsid w:val="02D56F11"/>
    <w:rsid w:val="03DC0FCC"/>
    <w:rsid w:val="04343D46"/>
    <w:rsid w:val="044D4B75"/>
    <w:rsid w:val="045B56B3"/>
    <w:rsid w:val="04BA6B7A"/>
    <w:rsid w:val="05CD7495"/>
    <w:rsid w:val="06433CF5"/>
    <w:rsid w:val="071800C4"/>
    <w:rsid w:val="083C5F43"/>
    <w:rsid w:val="08537734"/>
    <w:rsid w:val="08815A9C"/>
    <w:rsid w:val="08A81132"/>
    <w:rsid w:val="09525E59"/>
    <w:rsid w:val="09BC26C5"/>
    <w:rsid w:val="0AF255BC"/>
    <w:rsid w:val="0BEC1E27"/>
    <w:rsid w:val="0D3A6D3B"/>
    <w:rsid w:val="0D9D1D5C"/>
    <w:rsid w:val="0E897CBB"/>
    <w:rsid w:val="0EC76BFE"/>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A2C47DF"/>
    <w:rsid w:val="1A5805CF"/>
    <w:rsid w:val="1B846EE2"/>
    <w:rsid w:val="1C701804"/>
    <w:rsid w:val="1CAE3BF5"/>
    <w:rsid w:val="1CB93E63"/>
    <w:rsid w:val="1D224A40"/>
    <w:rsid w:val="1D553A9B"/>
    <w:rsid w:val="1D557804"/>
    <w:rsid w:val="1DA96624"/>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D83944"/>
    <w:rsid w:val="28FE2F29"/>
    <w:rsid w:val="2AC46F78"/>
    <w:rsid w:val="2AF844C7"/>
    <w:rsid w:val="2C3A2852"/>
    <w:rsid w:val="2D546CAF"/>
    <w:rsid w:val="2D5E512C"/>
    <w:rsid w:val="2DA74856"/>
    <w:rsid w:val="2F5C7822"/>
    <w:rsid w:val="308A61A3"/>
    <w:rsid w:val="31631119"/>
    <w:rsid w:val="330904BA"/>
    <w:rsid w:val="345F4D69"/>
    <w:rsid w:val="348E0B61"/>
    <w:rsid w:val="34B30427"/>
    <w:rsid w:val="35EB5546"/>
    <w:rsid w:val="379B573F"/>
    <w:rsid w:val="37A51D10"/>
    <w:rsid w:val="38E16034"/>
    <w:rsid w:val="399F0E61"/>
    <w:rsid w:val="39B0398A"/>
    <w:rsid w:val="3A135DBE"/>
    <w:rsid w:val="3B115DC4"/>
    <w:rsid w:val="3B227900"/>
    <w:rsid w:val="3DB575F2"/>
    <w:rsid w:val="3FE4412B"/>
    <w:rsid w:val="40134513"/>
    <w:rsid w:val="40C4529F"/>
    <w:rsid w:val="41BF7F6C"/>
    <w:rsid w:val="424B7984"/>
    <w:rsid w:val="43613655"/>
    <w:rsid w:val="45256947"/>
    <w:rsid w:val="454511DF"/>
    <w:rsid w:val="458C0DD7"/>
    <w:rsid w:val="46FC186C"/>
    <w:rsid w:val="48E731AA"/>
    <w:rsid w:val="49046B1C"/>
    <w:rsid w:val="4AF12E50"/>
    <w:rsid w:val="4B8F4629"/>
    <w:rsid w:val="4D034732"/>
    <w:rsid w:val="4D115CB9"/>
    <w:rsid w:val="4D226AAC"/>
    <w:rsid w:val="4DA45115"/>
    <w:rsid w:val="505E674E"/>
    <w:rsid w:val="50DE4DBD"/>
    <w:rsid w:val="51C3292E"/>
    <w:rsid w:val="51F65C49"/>
    <w:rsid w:val="52EA70C8"/>
    <w:rsid w:val="52F26A7F"/>
    <w:rsid w:val="554E28FE"/>
    <w:rsid w:val="566C2870"/>
    <w:rsid w:val="57B57DBB"/>
    <w:rsid w:val="58DF190E"/>
    <w:rsid w:val="58F13324"/>
    <w:rsid w:val="59441620"/>
    <w:rsid w:val="5B8E2D5D"/>
    <w:rsid w:val="5C0430D5"/>
    <w:rsid w:val="5CD91574"/>
    <w:rsid w:val="5D0E28AF"/>
    <w:rsid w:val="5EA12B9A"/>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8056E47"/>
    <w:rsid w:val="68194C3B"/>
    <w:rsid w:val="69372D96"/>
    <w:rsid w:val="69C55CFF"/>
    <w:rsid w:val="6A12542A"/>
    <w:rsid w:val="6C4C3A45"/>
    <w:rsid w:val="6C6939C3"/>
    <w:rsid w:val="6E311877"/>
    <w:rsid w:val="6E336B29"/>
    <w:rsid w:val="6EA2154F"/>
    <w:rsid w:val="6ED45DD7"/>
    <w:rsid w:val="6F4021E5"/>
    <w:rsid w:val="70E2745F"/>
    <w:rsid w:val="7111286E"/>
    <w:rsid w:val="713E1B08"/>
    <w:rsid w:val="71701991"/>
    <w:rsid w:val="71A150C1"/>
    <w:rsid w:val="72340CB9"/>
    <w:rsid w:val="72DE46DF"/>
    <w:rsid w:val="730846B2"/>
    <w:rsid w:val="7480693E"/>
    <w:rsid w:val="74983E64"/>
    <w:rsid w:val="761A29D2"/>
    <w:rsid w:val="77107979"/>
    <w:rsid w:val="77144069"/>
    <w:rsid w:val="780B6495"/>
    <w:rsid w:val="7A8D6040"/>
    <w:rsid w:val="7BDD4178"/>
    <w:rsid w:val="7C5A28BF"/>
    <w:rsid w:val="7E42085A"/>
    <w:rsid w:val="7F542F90"/>
    <w:rsid w:val="7FC01F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4"/>
    <w:qFormat/>
    <w:uiPriority w:val="11"/>
    <w:pPr>
      <w:spacing w:before="240" w:after="60" w:line="312" w:lineRule="auto"/>
      <w:jc w:val="center"/>
      <w:outlineLvl w:val="1"/>
    </w:pPr>
    <w:rPr>
      <w:rFonts w:ascii="Cambria" w:hAnsi="Cambria"/>
      <w:b/>
      <w:bCs/>
      <w:kern w:val="28"/>
      <w:sz w:val="32"/>
      <w:szCs w:val="32"/>
      <w:lang w:val="en-GB"/>
    </w:r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99"/>
    <w:pPr>
      <w:ind w:left="720"/>
      <w:contextualSpacing/>
    </w:pPr>
  </w:style>
  <w:style w:type="character" w:customStyle="1" w:styleId="14">
    <w:name w:val="副标题 Char"/>
    <w:link w:val="6"/>
    <w:uiPriority w:val="11"/>
    <w:rPr>
      <w:rFonts w:ascii="Cambria" w:hAnsi="Cambria"/>
      <w:b/>
      <w:bCs/>
      <w:kern w:val="28"/>
      <w:sz w:val="32"/>
      <w:szCs w:val="32"/>
    </w:rPr>
  </w:style>
  <w:style w:type="character" w:customStyle="1" w:styleId="15">
    <w:name w:val="副标题 Char1"/>
    <w:basedOn w:val="8"/>
    <w:uiPriority w:val="11"/>
    <w:rPr>
      <w:rFonts w:asciiTheme="majorHAnsi" w:hAnsiTheme="majorHAnsi" w:cstheme="majorBidi"/>
      <w:b/>
      <w:bCs/>
      <w:kern w:val="28"/>
      <w:sz w:val="32"/>
      <w:szCs w:val="32"/>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TUV</Company>
  <Pages>12</Pages>
  <Words>1099</Words>
  <Characters>6265</Characters>
  <Lines>52</Lines>
  <Paragraphs>14</Paragraphs>
  <TotalTime>1</TotalTime>
  <ScaleCrop>false</ScaleCrop>
  <LinksUpToDate>false</LinksUpToDate>
  <CharactersWithSpaces>7350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2020-12-27T11:04:17Z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