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0705-2020-QEO</w:t>
      </w:r>
      <w:bookmarkEnd w:id="0"/>
    </w:p>
    <w:p>
      <w:pPr>
        <w:snapToGrid w:val="0"/>
        <w:spacing w:after="93" w:afterLines="30"/>
        <w:jc w:val="center"/>
        <w:rPr>
          <w:rFonts w:ascii="楷体" w:hAnsi="楷体" w:eastAsia="楷体"/>
          <w:b/>
          <w:color w:val="000000"/>
          <w:sz w:val="84"/>
          <w:szCs w:val="84"/>
        </w:rPr>
      </w:pPr>
    </w:p>
    <w:p>
      <w:pPr>
        <w:snapToGrid w:val="0"/>
        <w:spacing w:after="93" w:afterLines="30"/>
        <w:jc w:val="center"/>
        <w:rPr>
          <w:rFonts w:ascii="楷体" w:hAnsi="楷体" w:eastAsia="楷体"/>
          <w:b/>
          <w:color w:val="000000"/>
          <w:sz w:val="84"/>
          <w:szCs w:val="84"/>
        </w:rPr>
      </w:pPr>
      <w:r>
        <w:rPr>
          <w:rFonts w:ascii="楷体" w:hAnsi="楷体" w:eastAsia="楷体"/>
          <w:b/>
          <w:color w:val="000000"/>
          <w:sz w:val="84"/>
          <w:szCs w:val="84"/>
        </w:rPr>
        <w:pict>
          <v:shape id="_x0000_i1025" o:spt="75" type="#_x0000_t75" style="height:172.5pt;width:172.5pt;" filled="f" o:preferrelative="t" stroked="f" coordsize="21600,21600">
            <v:path/>
            <v:fill on="f" focussize="0,0"/>
            <v:stroke on="f" joinstyle="miter"/>
            <v:imagedata r:id="rId5" o:title="logo"/>
            <o:lock v:ext="edit" aspectratio="t"/>
            <w10:wrap type="none"/>
            <w10:anchorlock/>
          </v:shape>
        </w:pict>
      </w: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3" w:afterLines="30"/>
        <w:jc w:val="center"/>
        <w:rPr>
          <w:rFonts w:ascii="楷体" w:hAnsi="楷体" w:eastAsia="楷体"/>
          <w:b/>
          <w:color w:val="000000"/>
          <w:sz w:val="36"/>
          <w:szCs w:val="36"/>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海南万象能源科技有限公司</w:t>
      </w:r>
      <w:bookmarkEnd w:id="1"/>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2066" w:firstLineChars="643"/>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3" w:afterLines="30"/>
        <w:jc w:val="center"/>
        <w:rPr>
          <w:rFonts w:ascii="楷体" w:hAnsi="楷体" w:eastAsia="楷体"/>
          <w:b/>
          <w:color w:val="000000"/>
          <w:sz w:val="44"/>
          <w:szCs w:val="44"/>
        </w:rPr>
      </w:pPr>
    </w:p>
    <w:p>
      <w:pPr>
        <w:snapToGrid w:val="0"/>
        <w:spacing w:after="93"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67"/>
        <w:gridCol w:w="683"/>
        <w:gridCol w:w="1274"/>
        <w:gridCol w:w="143"/>
        <w:gridCol w:w="570"/>
        <w:gridCol w:w="1840"/>
        <w:gridCol w:w="840"/>
        <w:gridCol w:w="10"/>
        <w:gridCol w:w="851"/>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ascii="宋体" w:hAnsi="宋体" w:cs="宋体"/>
                <w:kern w:val="0"/>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ascii="宋体" w:hAnsi="宋体" w:cs="宋体"/>
                <w:kern w:val="0"/>
                <w:szCs w:val="21"/>
              </w:rPr>
              <w:t>北京市朝阳区北苑路13号院1号楼9层B单元903号</w:t>
            </w:r>
          </w:p>
        </w:tc>
        <w:tc>
          <w:tcPr>
            <w:tcW w:w="851" w:type="dxa"/>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eastAsia" w:ascii="宋体" w:hAnsi="宋体" w:cs="宋体"/>
                <w:kern w:val="0"/>
                <w:szCs w:val="21"/>
              </w:rPr>
              <w:t>100107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sz w:val="20"/>
                <w:szCs w:val="20"/>
              </w:rPr>
              <w:t>010-5109 5332</w:t>
            </w:r>
          </w:p>
        </w:tc>
        <w:tc>
          <w:tcPr>
            <w:tcW w:w="713" w:type="dxa"/>
            <w:gridSpan w:val="2"/>
            <w:vAlign w:val="center"/>
          </w:tcPr>
          <w:p>
            <w:pPr>
              <w:rPr>
                <w:b/>
                <w:color w:val="000000"/>
                <w:sz w:val="20"/>
                <w:szCs w:val="20"/>
              </w:rPr>
            </w:pPr>
            <w:r>
              <w:rPr>
                <w:rFonts w:hint="eastAsia"/>
                <w:b/>
                <w:color w:val="000000"/>
                <w:sz w:val="20"/>
                <w:szCs w:val="20"/>
              </w:rPr>
              <w:t>传真</w:t>
            </w:r>
          </w:p>
        </w:tc>
        <w:tc>
          <w:tcPr>
            <w:tcW w:w="1838" w:type="dxa"/>
            <w:vAlign w:val="center"/>
          </w:tcPr>
          <w:p>
            <w:pPr>
              <w:rPr>
                <w:b/>
                <w:color w:val="000000"/>
                <w:sz w:val="20"/>
                <w:szCs w:val="20"/>
              </w:rPr>
            </w:pPr>
          </w:p>
        </w:tc>
        <w:tc>
          <w:tcPr>
            <w:tcW w:w="840" w:type="dxa"/>
            <w:vAlign w:val="center"/>
          </w:tcPr>
          <w:p>
            <w:pPr>
              <w:rPr>
                <w:b/>
                <w:color w:val="000000"/>
                <w:sz w:val="20"/>
                <w:szCs w:val="20"/>
              </w:rPr>
            </w:pPr>
            <w:r>
              <w:rPr>
                <w:rFonts w:hint="eastAsia"/>
                <w:b/>
                <w:color w:val="000000"/>
                <w:sz w:val="20"/>
                <w:szCs w:val="20"/>
              </w:rPr>
              <w:t>邮箱</w:t>
            </w:r>
          </w:p>
        </w:tc>
        <w:tc>
          <w:tcPr>
            <w:tcW w:w="2333"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b/>
                <w:color w:val="000000"/>
                <w:sz w:val="20"/>
                <w:szCs w:val="20"/>
              </w:rPr>
            </w:pPr>
            <w:r>
              <w:rPr>
                <w:rFonts w:hint="eastAsia"/>
                <w:b/>
                <w:color w:val="000000"/>
                <w:sz w:val="20"/>
                <w:szCs w:val="20"/>
              </w:rPr>
              <w:t>姓名</w:t>
            </w:r>
          </w:p>
        </w:tc>
        <w:tc>
          <w:tcPr>
            <w:tcW w:w="851" w:type="dxa"/>
            <w:gridSpan w:val="2"/>
            <w:vAlign w:val="center"/>
          </w:tcPr>
          <w:p>
            <w:pPr>
              <w:jc w:val="center"/>
              <w:rPr>
                <w:b/>
                <w:color w:val="000000"/>
                <w:sz w:val="20"/>
                <w:szCs w:val="20"/>
              </w:rPr>
            </w:pPr>
            <w:r>
              <w:rPr>
                <w:rFonts w:hint="eastAsia"/>
                <w:b/>
                <w:color w:val="000000"/>
                <w:sz w:val="20"/>
                <w:szCs w:val="20"/>
              </w:rPr>
              <w:t>职务</w:t>
            </w:r>
          </w:p>
        </w:tc>
        <w:tc>
          <w:tcPr>
            <w:tcW w:w="1417" w:type="dxa"/>
            <w:gridSpan w:val="2"/>
            <w:vAlign w:val="center"/>
          </w:tcPr>
          <w:p>
            <w:pPr>
              <w:jc w:val="center"/>
              <w:rPr>
                <w:b/>
                <w:color w:val="000000"/>
                <w:sz w:val="20"/>
                <w:szCs w:val="20"/>
              </w:rPr>
            </w:pPr>
            <w:r>
              <w:rPr>
                <w:rFonts w:hint="eastAsia"/>
                <w:b/>
                <w:color w:val="000000"/>
                <w:sz w:val="20"/>
                <w:szCs w:val="20"/>
              </w:rPr>
              <w:t>性别</w:t>
            </w:r>
          </w:p>
        </w:tc>
        <w:tc>
          <w:tcPr>
            <w:tcW w:w="2410" w:type="dxa"/>
            <w:gridSpan w:val="2"/>
            <w:vAlign w:val="center"/>
          </w:tcPr>
          <w:p>
            <w:pPr>
              <w:jc w:val="center"/>
              <w:rPr>
                <w:b/>
                <w:color w:val="000000"/>
                <w:sz w:val="20"/>
                <w:szCs w:val="20"/>
              </w:rPr>
            </w:pPr>
            <w:r>
              <w:rPr>
                <w:rFonts w:hint="eastAsia"/>
                <w:b/>
                <w:color w:val="000000"/>
                <w:sz w:val="20"/>
                <w:szCs w:val="20"/>
              </w:rPr>
              <w:t>审核员注册号</w:t>
            </w:r>
          </w:p>
        </w:tc>
        <w:tc>
          <w:tcPr>
            <w:tcW w:w="3171" w:type="dxa"/>
            <w:gridSpan w:val="4"/>
            <w:vAlign w:val="center"/>
          </w:tcPr>
          <w:p>
            <w:pPr>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jc w:val="center"/>
              <w:rPr>
                <w:b/>
                <w:color w:val="000000"/>
                <w:sz w:val="20"/>
                <w:szCs w:val="20"/>
              </w:rPr>
            </w:pPr>
            <w:r>
              <w:rPr>
                <w:b/>
                <w:color w:val="000000"/>
                <w:sz w:val="20"/>
                <w:szCs w:val="20"/>
              </w:rPr>
              <w:t>李京田</w:t>
            </w:r>
          </w:p>
        </w:tc>
        <w:tc>
          <w:tcPr>
            <w:tcW w:w="851" w:type="dxa"/>
            <w:gridSpan w:val="2"/>
            <w:vAlign w:val="center"/>
          </w:tcPr>
          <w:p>
            <w:pPr>
              <w:spacing w:line="240" w:lineRule="exact"/>
              <w:jc w:val="center"/>
              <w:rPr>
                <w:b/>
                <w:color w:val="000000"/>
                <w:sz w:val="20"/>
                <w:szCs w:val="20"/>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2410" w:type="dxa"/>
            <w:gridSpan w:val="2"/>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3171" w:type="dxa"/>
            <w:gridSpan w:val="4"/>
            <w:vAlign w:val="center"/>
          </w:tcPr>
          <w:p>
            <w:pPr>
              <w:spacing w:line="240" w:lineRule="exact"/>
              <w:jc w:val="center"/>
              <w:rPr>
                <w:b/>
                <w:color w:val="000000"/>
                <w:sz w:val="20"/>
                <w:szCs w:val="20"/>
              </w:rPr>
            </w:pPr>
            <w:r>
              <w:rPr>
                <w:b/>
                <w:color w:val="000000"/>
                <w:sz w:val="20"/>
                <w:szCs w:val="20"/>
              </w:rPr>
              <w:t>Q:19.09.02</w:t>
            </w:r>
          </w:p>
          <w:p>
            <w:pPr>
              <w:spacing w:line="240" w:lineRule="exact"/>
              <w:jc w:val="center"/>
              <w:rPr>
                <w:b/>
                <w:color w:val="000000"/>
                <w:sz w:val="20"/>
                <w:szCs w:val="20"/>
              </w:rPr>
            </w:pPr>
            <w:r>
              <w:rPr>
                <w:b/>
                <w:color w:val="000000"/>
                <w:sz w:val="20"/>
                <w:szCs w:val="20"/>
              </w:rPr>
              <w:t>E:19.09.02</w:t>
            </w:r>
          </w:p>
          <w:p>
            <w:pPr>
              <w:spacing w:line="240" w:lineRule="exact"/>
              <w:jc w:val="center"/>
              <w:rPr>
                <w:b/>
                <w:color w:val="000000"/>
                <w:sz w:val="20"/>
                <w:szCs w:val="20"/>
              </w:rPr>
            </w:pPr>
            <w:r>
              <w:rPr>
                <w:b/>
                <w:color w:val="000000"/>
                <w:sz w:val="20"/>
                <w:szCs w:val="20"/>
              </w:rPr>
              <w:t>O:19.09.02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71" w:type="dxa"/>
            <w:vAlign w:val="center"/>
          </w:tcPr>
          <w:p>
            <w:pPr>
              <w:spacing w:line="240" w:lineRule="exact"/>
              <w:jc w:val="center"/>
              <w:rPr>
                <w:b/>
                <w:color w:val="000000"/>
                <w:sz w:val="20"/>
                <w:szCs w:val="20"/>
              </w:rPr>
            </w:pPr>
            <w:r>
              <w:rPr>
                <w:b/>
                <w:color w:val="000000"/>
                <w:sz w:val="20"/>
                <w:szCs w:val="20"/>
              </w:rPr>
              <w:t>李雅静</w:t>
            </w:r>
          </w:p>
        </w:tc>
        <w:tc>
          <w:tcPr>
            <w:tcW w:w="851" w:type="dxa"/>
            <w:gridSpan w:val="2"/>
            <w:vAlign w:val="center"/>
          </w:tcPr>
          <w:p>
            <w:pPr>
              <w:spacing w:line="240" w:lineRule="exact"/>
              <w:jc w:val="center"/>
              <w:rPr>
                <w:b/>
                <w:color w:val="000000"/>
                <w:sz w:val="20"/>
                <w:szCs w:val="20"/>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2410" w:type="dxa"/>
            <w:gridSpan w:val="2"/>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3171" w:type="dxa"/>
            <w:gridSpan w:val="4"/>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spacing w:line="240" w:lineRule="exact"/>
              <w:jc w:val="center"/>
              <w:rPr>
                <w:b/>
                <w:color w:val="000000"/>
                <w:sz w:val="20"/>
                <w:szCs w:val="20"/>
              </w:rPr>
            </w:pPr>
            <w:r>
              <w:rPr>
                <w:b/>
                <w:color w:val="000000"/>
                <w:sz w:val="20"/>
                <w:szCs w:val="20"/>
              </w:rPr>
              <w:t>张玉</w:t>
            </w:r>
          </w:p>
        </w:tc>
        <w:tc>
          <w:tcPr>
            <w:tcW w:w="851" w:type="dxa"/>
            <w:gridSpan w:val="2"/>
            <w:vAlign w:val="center"/>
          </w:tcPr>
          <w:p>
            <w:pPr>
              <w:spacing w:line="240" w:lineRule="exact"/>
              <w:jc w:val="center"/>
              <w:rPr>
                <w:b/>
                <w:color w:val="000000"/>
                <w:sz w:val="20"/>
                <w:szCs w:val="20"/>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2410" w:type="dxa"/>
            <w:gridSpan w:val="2"/>
            <w:vAlign w:val="center"/>
          </w:tcPr>
          <w:p>
            <w:pPr>
              <w:spacing w:line="240" w:lineRule="exact"/>
              <w:jc w:val="center"/>
              <w:rPr>
                <w:b/>
                <w:color w:val="000000"/>
                <w:sz w:val="20"/>
                <w:szCs w:val="20"/>
              </w:rPr>
            </w:pPr>
            <w:r>
              <w:rPr>
                <w:b/>
                <w:color w:val="000000"/>
                <w:sz w:val="20"/>
                <w:szCs w:val="20"/>
              </w:rPr>
              <w:t>Q:审核员</w:t>
            </w:r>
          </w:p>
        </w:tc>
        <w:tc>
          <w:tcPr>
            <w:tcW w:w="3171" w:type="dxa"/>
            <w:gridSpan w:val="4"/>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2410" w:type="dxa"/>
            <w:gridSpan w:val="2"/>
            <w:vAlign w:val="center"/>
          </w:tcPr>
          <w:p>
            <w:pPr>
              <w:rPr>
                <w:b/>
                <w:color w:val="000000"/>
                <w:sz w:val="20"/>
                <w:szCs w:val="20"/>
              </w:rPr>
            </w:pPr>
            <w:r>
              <w:rPr>
                <w:rFonts w:hint="eastAsia"/>
                <w:b/>
                <w:color w:val="000000"/>
                <w:sz w:val="20"/>
                <w:szCs w:val="20"/>
              </w:rPr>
              <w:t>工作单位</w:t>
            </w:r>
          </w:p>
        </w:tc>
        <w:tc>
          <w:tcPr>
            <w:tcW w:w="3171"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2410" w:type="dxa"/>
            <w:gridSpan w:val="2"/>
            <w:vAlign w:val="center"/>
          </w:tcPr>
          <w:p>
            <w:pPr>
              <w:rPr>
                <w:b/>
                <w:color w:val="000000"/>
              </w:rPr>
            </w:pPr>
          </w:p>
        </w:tc>
        <w:tc>
          <w:tcPr>
            <w:tcW w:w="3171" w:type="dxa"/>
            <w:gridSpan w:val="4"/>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2410" w:type="dxa"/>
            <w:gridSpan w:val="2"/>
            <w:vAlign w:val="center"/>
          </w:tcPr>
          <w:p>
            <w:pPr>
              <w:rPr>
                <w:b/>
                <w:color w:val="000000"/>
              </w:rPr>
            </w:pPr>
          </w:p>
        </w:tc>
        <w:tc>
          <w:tcPr>
            <w:tcW w:w="3171" w:type="dxa"/>
            <w:gridSpan w:val="4"/>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cs="宋体"/>
          <w:b/>
          <w:color w:val="000000"/>
          <w:sz w:val="20"/>
          <w:szCs w:val="20"/>
        </w:rPr>
        <w:t>█</w:t>
      </w:r>
      <w:r>
        <w:rPr>
          <w:rFonts w:ascii="宋体" w:hAnsi="宋体"/>
          <w:b/>
          <w:color w:val="000000"/>
          <w:sz w:val="20"/>
          <w:szCs w:val="20"/>
        </w:rPr>
        <w:t>QMS/</w:t>
      </w:r>
      <w:r>
        <w:rPr>
          <w:rFonts w:hint="eastAsia" w:ascii="宋体" w:hAnsi="宋体" w:cs="宋体"/>
          <w:b/>
          <w:color w:val="000000"/>
          <w:sz w:val="20"/>
          <w:szCs w:val="20"/>
        </w:rPr>
        <w:t>█</w:t>
      </w:r>
      <w:r>
        <w:rPr>
          <w:rFonts w:ascii="宋体" w:hAnsi="宋体"/>
          <w:b/>
          <w:color w:val="000000"/>
          <w:sz w:val="20"/>
          <w:szCs w:val="20"/>
        </w:rPr>
        <w:t>EMS/</w:t>
      </w:r>
      <w:r>
        <w:rPr>
          <w:rFonts w:hint="eastAsia" w:ascii="宋体" w:hAnsi="宋体" w:cs="宋体"/>
          <w:b/>
          <w:color w:val="000000"/>
          <w:sz w:val="20"/>
          <w:szCs w:val="20"/>
        </w:rPr>
        <w:t>█</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cs="宋体"/>
          <w:b/>
          <w:color w:val="000000"/>
          <w:sz w:val="20"/>
          <w:szCs w:val="20"/>
          <w:lang w:val="de-DE"/>
        </w:rPr>
        <w:t>█</w:t>
      </w:r>
      <w:r>
        <w:rPr>
          <w:rFonts w:ascii="宋体" w:hAnsi="宋体"/>
          <w:b/>
          <w:color w:val="000000"/>
          <w:sz w:val="20"/>
          <w:szCs w:val="20"/>
          <w:lang w:val="de-DE"/>
        </w:rPr>
        <w:t xml:space="preserve">GB/T19001-2016    </w:t>
      </w:r>
      <w:r>
        <w:rPr>
          <w:rFonts w:hint="eastAsia" w:ascii="宋体" w:hAnsi="宋体" w:cs="宋体"/>
          <w:b/>
          <w:color w:val="000000"/>
          <w:sz w:val="20"/>
          <w:szCs w:val="20"/>
          <w:lang w:val="de-DE"/>
        </w:rPr>
        <w:t>█</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cs="宋体"/>
          <w:b/>
          <w:color w:val="000000"/>
          <w:sz w:val="20"/>
          <w:szCs w:val="20"/>
          <w:lang w:val="de-DE"/>
        </w:rPr>
        <w:t>█</w:t>
      </w:r>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cs="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cs="宋体"/>
          <w:b/>
          <w:color w:val="000000"/>
          <w:spacing w:val="-10"/>
          <w:sz w:val="20"/>
          <w:szCs w:val="20"/>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lang w:val="en-US" w:eastAsia="zh-CN"/>
        </w:rPr>
        <w:t>A</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u w:val="single"/>
          <w:lang w:val="en-US" w:eastAsia="zh-CN"/>
        </w:rPr>
        <w:t>A</w:t>
      </w:r>
      <w:r>
        <w:rPr>
          <w:rFonts w:hint="eastAsia" w:ascii="宋体" w:hAnsi="宋体"/>
          <w:b/>
          <w:color w:val="000000"/>
          <w:spacing w:val="-10"/>
          <w:sz w:val="20"/>
          <w:szCs w:val="20"/>
        </w:rPr>
        <w:t>版。</w:t>
      </w:r>
      <w:r>
        <w:rPr>
          <w:rFonts w:hint="eastAsia" w:ascii="宋体" w:hAnsi="宋体" w:cs="宋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13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top"/>
          </w:tcPr>
          <w:p>
            <w:pPr>
              <w:spacing w:line="280" w:lineRule="exact"/>
              <w:rPr>
                <w:rFonts w:ascii="宋体"/>
                <w:b/>
                <w:color w:val="000000"/>
                <w:sz w:val="20"/>
                <w:szCs w:val="20"/>
              </w:rPr>
            </w:pPr>
            <w:r>
              <w:rPr>
                <w:rFonts w:ascii="宋体"/>
                <w:b/>
                <w:color w:val="000000"/>
                <w:sz w:val="20"/>
                <w:szCs w:val="20"/>
              </w:rPr>
              <w:t>海南万象能源科技有限公司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海南省老城高新技术产业示范区海南生态软件园A17幢一层4001</w:t>
            </w:r>
          </w:p>
        </w:tc>
        <w:tc>
          <w:tcPr>
            <w:tcW w:w="1135"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665" w:type="dxa"/>
            <w:vAlign w:val="top"/>
          </w:tcPr>
          <w:p>
            <w:pPr>
              <w:spacing w:line="280" w:lineRule="exact"/>
              <w:rPr>
                <w:rFonts w:ascii="宋体"/>
                <w:b/>
                <w:color w:val="000000"/>
                <w:sz w:val="20"/>
                <w:szCs w:val="20"/>
              </w:rPr>
            </w:pPr>
            <w:r>
              <w:rPr>
                <w:rFonts w:ascii="宋体"/>
                <w:b/>
                <w:color w:val="000000"/>
                <w:sz w:val="20"/>
                <w:szCs w:val="20"/>
              </w:rPr>
              <w:t>571924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top"/>
          </w:tcPr>
          <w:p>
            <w:pPr>
              <w:spacing w:line="280" w:lineRule="exact"/>
              <w:rPr>
                <w:rFonts w:ascii="宋体"/>
                <w:b/>
                <w:color w:val="000000"/>
                <w:sz w:val="20"/>
                <w:szCs w:val="20"/>
              </w:rPr>
            </w:pPr>
          </w:p>
        </w:tc>
        <w:tc>
          <w:tcPr>
            <w:tcW w:w="1135" w:type="dxa"/>
            <w:vMerge w:val="continue"/>
            <w:vAlign w:val="center"/>
          </w:tcPr>
          <w:p>
            <w:pPr>
              <w:spacing w:line="280" w:lineRule="exact"/>
              <w:jc w:val="center"/>
              <w:rPr>
                <w:rFonts w:ascii="宋体"/>
                <w:b/>
                <w:color w:val="000000"/>
                <w:sz w:val="20"/>
                <w:szCs w:val="20"/>
              </w:rPr>
            </w:pPr>
          </w:p>
        </w:tc>
        <w:tc>
          <w:tcPr>
            <w:tcW w:w="1665" w:type="dxa"/>
            <w:vAlign w:val="top"/>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海口市秀英区南海大道药谷四路18号</w:t>
            </w:r>
          </w:p>
        </w:tc>
        <w:tc>
          <w:tcPr>
            <w:tcW w:w="1135" w:type="dxa"/>
            <w:vMerge w:val="continue"/>
            <w:vAlign w:val="center"/>
          </w:tcPr>
          <w:p>
            <w:pPr>
              <w:spacing w:line="280" w:lineRule="exact"/>
              <w:jc w:val="center"/>
              <w:rPr>
                <w:rFonts w:ascii="宋体"/>
                <w:b/>
                <w:color w:val="000000"/>
                <w:sz w:val="20"/>
                <w:szCs w:val="20"/>
              </w:rPr>
            </w:pPr>
          </w:p>
        </w:tc>
        <w:tc>
          <w:tcPr>
            <w:tcW w:w="1665" w:type="dxa"/>
            <w:vAlign w:val="top"/>
          </w:tcPr>
          <w:p>
            <w:pPr>
              <w:spacing w:line="280" w:lineRule="exact"/>
              <w:rPr>
                <w:rFonts w:ascii="宋体"/>
                <w:b/>
                <w:color w:val="000000"/>
                <w:sz w:val="20"/>
                <w:szCs w:val="20"/>
              </w:rPr>
            </w:pPr>
            <w:r>
              <w:rPr>
                <w:rFonts w:ascii="宋体"/>
                <w:b/>
                <w:color w:val="000000"/>
                <w:sz w:val="20"/>
                <w:szCs w:val="20"/>
              </w:rPr>
              <w:t>570300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r>
              <w:rPr>
                <w:rFonts w:ascii="宋体"/>
                <w:b/>
                <w:color w:val="000000"/>
                <w:sz w:val="20"/>
                <w:szCs w:val="20"/>
              </w:rPr>
              <w:t>李娜</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b/>
                <w:color w:val="000000"/>
                <w:sz w:val="20"/>
                <w:szCs w:val="20"/>
              </w:rPr>
              <w:t>0898-65661818</w:t>
            </w:r>
          </w:p>
        </w:tc>
        <w:tc>
          <w:tcPr>
            <w:tcW w:w="11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rFonts w:ascii="宋体"/>
                <w:b/>
                <w:color w:val="000000"/>
                <w:sz w:val="20"/>
                <w:szCs w:val="20"/>
              </w:rPr>
              <w:t>王禄柳</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ascii="宋体"/>
                <w:b/>
                <w:color w:val="000000"/>
                <w:sz w:val="20"/>
                <w:szCs w:val="20"/>
              </w:rPr>
            </w:pPr>
            <w:r>
              <w:rPr>
                <w:rFonts w:ascii="宋体"/>
                <w:b/>
                <w:color w:val="000000"/>
                <w:sz w:val="20"/>
                <w:szCs w:val="20"/>
              </w:rPr>
              <w:t>李娜</w:t>
            </w:r>
          </w:p>
        </w:tc>
        <w:tc>
          <w:tcPr>
            <w:tcW w:w="1135" w:type="dxa"/>
          </w:tcPr>
          <w:p>
            <w:pPr>
              <w:jc w:val="center"/>
              <w:rPr>
                <w:rFonts w:ascii="宋体"/>
                <w:b/>
                <w:color w:val="000000"/>
                <w:sz w:val="20"/>
                <w:szCs w:val="20"/>
              </w:rPr>
            </w:pPr>
            <w:r>
              <w:rPr>
                <w:rFonts w:hint="eastAsia" w:ascii="宋体"/>
                <w:b/>
                <w:color w:val="000000"/>
                <w:sz w:val="20"/>
                <w:szCs w:val="20"/>
              </w:rPr>
              <w:t>邮箱</w:t>
            </w:r>
          </w:p>
        </w:tc>
        <w:tc>
          <w:tcPr>
            <w:tcW w:w="1665" w:type="dxa"/>
          </w:tcPr>
          <w:p>
            <w:pPr>
              <w:rPr>
                <w:rFonts w:ascii="宋体"/>
                <w:b/>
                <w:color w:val="000000"/>
                <w:sz w:val="20"/>
                <w:szCs w:val="20"/>
              </w:rPr>
            </w:pPr>
            <w:bookmarkStart w:id="2" w:name="联系人邮箱Add1"/>
            <w:r>
              <w:rPr>
                <w:rFonts w:ascii="宋体"/>
                <w:b/>
                <w:color w:val="000000"/>
                <w:sz w:val="20"/>
                <w:szCs w:val="20"/>
              </w:rPr>
              <w:t>2426765263@qq.com</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t>20</w:t>
            </w:r>
            <w:r>
              <w:rPr>
                <w:rFonts w:hint="eastAsia"/>
                <w:lang w:val="en-US" w:eastAsia="zh-CN"/>
              </w:rPr>
              <w:t>20</w:t>
            </w:r>
            <w:r>
              <w:t>年</w:t>
            </w:r>
            <w:r>
              <w:rPr>
                <w:rFonts w:hint="eastAsia"/>
              </w:rPr>
              <w:t>6</w:t>
            </w:r>
            <w:r>
              <w:t>月</w:t>
            </w:r>
            <w:r>
              <w:rPr>
                <w:rFonts w:hint="eastAsia"/>
                <w:lang w:val="en-US" w:eastAsia="zh-CN"/>
              </w:rPr>
              <w:t>20</w:t>
            </w:r>
            <w:r>
              <w:t>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r>
              <w:rPr>
                <w:rFonts w:ascii="宋体" w:hAnsi="宋体"/>
                <w:b/>
                <w:color w:val="000000"/>
                <w:sz w:val="20"/>
                <w:szCs w:val="20"/>
              </w:rPr>
              <w:t>Q：资质范围内的高低压开关成套设备的生产和销售</w:t>
            </w:r>
          </w:p>
          <w:p>
            <w:pPr>
              <w:spacing w:line="400" w:lineRule="exact"/>
              <w:rPr>
                <w:rFonts w:ascii="宋体" w:hAnsi="宋体"/>
                <w:b/>
                <w:color w:val="000000"/>
                <w:sz w:val="20"/>
                <w:szCs w:val="20"/>
              </w:rPr>
            </w:pPr>
            <w:r>
              <w:rPr>
                <w:rFonts w:ascii="宋体" w:hAnsi="宋体"/>
                <w:b/>
                <w:color w:val="000000"/>
                <w:sz w:val="20"/>
                <w:szCs w:val="20"/>
              </w:rPr>
              <w:t>E：资质范围内的高低压开关成套设备的生产及销售所涉及场所的相关环境管理活动</w:t>
            </w:r>
          </w:p>
          <w:p>
            <w:pPr>
              <w:spacing w:line="400" w:lineRule="exact"/>
            </w:pPr>
            <w:r>
              <w:rPr>
                <w:rFonts w:ascii="宋体" w:hAnsi="宋体"/>
                <w:b/>
                <w:color w:val="000000"/>
                <w:sz w:val="20"/>
                <w:szCs w:val="20"/>
              </w:rPr>
              <w:t>O：资质范围内的高低压开关成套设备的生产及销售所涉及场所的相关职业健康安全管理活动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r>
              <w:rPr>
                <w:rFonts w:ascii="宋体"/>
                <w:b/>
                <w:color w:val="000000"/>
                <w:sz w:val="20"/>
                <w:szCs w:val="20"/>
              </w:rPr>
              <w:t>Q：19.09.02</w:t>
            </w:r>
          </w:p>
          <w:p>
            <w:pPr>
              <w:spacing w:line="280" w:lineRule="exact"/>
              <w:rPr>
                <w:rFonts w:ascii="宋体"/>
                <w:b/>
                <w:color w:val="000000"/>
                <w:sz w:val="20"/>
                <w:szCs w:val="20"/>
              </w:rPr>
            </w:pPr>
            <w:r>
              <w:rPr>
                <w:rFonts w:ascii="宋体"/>
                <w:b/>
                <w:color w:val="000000"/>
                <w:sz w:val="20"/>
                <w:szCs w:val="20"/>
              </w:rPr>
              <w:t>E：19.09.02</w:t>
            </w:r>
          </w:p>
          <w:p>
            <w:pPr>
              <w:spacing w:line="280" w:lineRule="exact"/>
              <w:rPr>
                <w:rFonts w:ascii="宋体"/>
                <w:b/>
                <w:color w:val="000000"/>
                <w:sz w:val="20"/>
                <w:szCs w:val="20"/>
              </w:rPr>
            </w:pPr>
            <w:r>
              <w:rPr>
                <w:rFonts w:ascii="宋体"/>
                <w:b/>
                <w:color w:val="000000"/>
                <w:sz w:val="20"/>
                <w:szCs w:val="20"/>
              </w:rPr>
              <w:t>O：19.09.02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hint="default" w:ascii="宋体" w:eastAsia="宋体"/>
                <w:b/>
                <w:color w:val="000000"/>
                <w:sz w:val="20"/>
                <w:szCs w:val="20"/>
                <w:lang w:val="en-US" w:eastAsia="zh-CN"/>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r>
              <w:rPr>
                <w:rFonts w:hint="eastAsia" w:ascii="宋体" w:hAnsi="宋体"/>
                <w:b/>
                <w:color w:val="000000"/>
                <w:sz w:val="20"/>
                <w:szCs w:val="20"/>
                <w:lang w:val="en-US" w:eastAsia="zh-CN"/>
              </w:rPr>
              <w:t>:无</w:t>
            </w:r>
          </w:p>
          <w:p>
            <w:pPr>
              <w:spacing w:line="280" w:lineRule="exact"/>
              <w:rPr>
                <w:rFonts w:ascii="宋体"/>
                <w:b/>
                <w:color w:val="000000"/>
                <w:sz w:val="20"/>
                <w:szCs w:val="20"/>
              </w:rPr>
            </w:pPr>
          </w:p>
          <w:p>
            <w:pPr>
              <w:spacing w:line="280" w:lineRule="exact"/>
              <w:rPr>
                <w:rFonts w:hint="default" w:ascii="宋体" w:eastAsia="宋体"/>
                <w:b/>
                <w:color w:val="000000"/>
                <w:sz w:val="20"/>
                <w:szCs w:val="20"/>
                <w:lang w:val="en-US" w:eastAsia="zh-CN"/>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r>
              <w:rPr>
                <w:rFonts w:hint="eastAsia" w:ascii="宋体" w:hAnsi="宋体"/>
                <w:b/>
                <w:color w:val="000000"/>
                <w:sz w:val="20"/>
                <w:szCs w:val="20"/>
                <w:lang w:eastAsia="zh-CN"/>
              </w:rPr>
              <w:t>：</w:t>
            </w:r>
            <w:r>
              <w:rPr>
                <w:rFonts w:hint="eastAsia" w:ascii="宋体" w:hAnsi="宋体"/>
                <w:b/>
                <w:color w:val="000000"/>
                <w:sz w:val="20"/>
                <w:szCs w:val="20"/>
                <w:lang w:val="en-US" w:eastAsia="zh-CN"/>
              </w:rPr>
              <w:t>无</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val="en-US" w:eastAsia="zh-CN"/>
        </w:rPr>
        <w:t>远程</w:t>
      </w:r>
      <w:r>
        <w:rPr>
          <w:rFonts w:hint="eastAsia" w:ascii="宋体" w:hAnsi="宋体"/>
          <w:b/>
          <w:color w:val="000000"/>
          <w:sz w:val="20"/>
          <w:szCs w:val="20"/>
        </w:rPr>
        <w:t>审核巡视了以下部门和场所</w:t>
      </w:r>
      <w:r>
        <w:rPr>
          <w:rFonts w:ascii="宋体" w:hAnsi="宋体"/>
          <w:b/>
          <w:color w:val="000000"/>
          <w:sz w:val="20"/>
          <w:szCs w:val="20"/>
        </w:rPr>
        <w:t>:</w:t>
      </w:r>
    </w:p>
    <w:p>
      <w:pPr>
        <w:rPr>
          <w:rFonts w:hint="eastAsia"/>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ascii="宋体" w:hAnsi="宋体"/>
          <w:b/>
          <w:color w:val="000000"/>
          <w:sz w:val="20"/>
          <w:szCs w:val="20"/>
          <w:u w:val="single"/>
        </w:rPr>
        <w:t>管理层、</w:t>
      </w:r>
      <w:r>
        <w:rPr>
          <w:rFonts w:hint="eastAsia"/>
          <w:u w:val="single"/>
        </w:rPr>
        <w:t>行政部  质检部  市场部  生技部  财务部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hAnsi="宋体"/>
          <w:b/>
          <w:color w:val="000000"/>
          <w:sz w:val="20"/>
          <w:szCs w:val="20"/>
          <w:u w:val="single"/>
        </w:rPr>
        <w:t xml:space="preserve"> </w:t>
      </w:r>
      <w:r>
        <w:rPr>
          <w:rFonts w:ascii="宋体" w:hAnsi="宋体"/>
          <w:b/>
          <w:color w:val="FF0000"/>
          <w:sz w:val="20"/>
          <w:szCs w:val="20"/>
          <w:u w:val="single"/>
        </w:rPr>
        <w:t xml:space="preserve"> </w:t>
      </w:r>
      <w:r>
        <w:rPr>
          <w:rFonts w:hint="eastAsia" w:ascii="宋体" w:hAnsi="宋体"/>
          <w:b/>
          <w:color w:val="000000" w:themeColor="text1"/>
          <w:sz w:val="20"/>
          <w:szCs w:val="20"/>
          <w:u w:val="single"/>
          <w:lang w:val="en-US" w:eastAsia="zh-CN"/>
        </w:rPr>
        <w:t>生产场所、办公场所</w:t>
      </w:r>
      <w:r>
        <w:rPr>
          <w:rFonts w:hint="eastAsia" w:ascii="宋体" w:hAnsi="宋体"/>
          <w:b/>
          <w:color w:val="000000" w:themeColor="text1"/>
          <w:sz w:val="20"/>
          <w:szCs w:val="20"/>
          <w:u w:val="single"/>
        </w:rPr>
        <w:t xml:space="preserve"> </w:t>
      </w:r>
      <w:r>
        <w:rPr>
          <w:rFonts w:hint="eastAsia" w:ascii="宋体" w:hAnsi="宋体"/>
          <w:b/>
          <w:color w:val="000000"/>
          <w:sz w:val="20"/>
          <w:szCs w:val="20"/>
          <w:u w:val="single"/>
        </w:rPr>
        <w:t xml:space="preserve">  </w:t>
      </w:r>
      <w:r>
        <w:rPr>
          <w:rFonts w:ascii="宋体" w:hAnsi="宋体"/>
          <w:b/>
          <w:color w:val="000000"/>
          <w:sz w:val="20"/>
          <w:szCs w:val="20"/>
          <w:u w:val="single"/>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w:char="00A8"/>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hAnsi="宋体"/>
                <w:color w:val="00000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需完善</w:t>
            </w:r>
          </w:p>
          <w:p>
            <w:pP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cs="宋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资质范围内的高低压开关成套设备的生产和销售</w:t>
            </w:r>
          </w:p>
          <w:p>
            <w:pPr>
              <w:tabs>
                <w:tab w:val="left" w:pos="360"/>
              </w:tabs>
              <w:ind w:left="360" w:hanging="360"/>
              <w:rPr>
                <w:rFonts w:ascii="宋体"/>
                <w:b/>
                <w:color w:val="000000"/>
                <w:sz w:val="20"/>
                <w:szCs w:val="20"/>
              </w:rPr>
            </w:pPr>
            <w:r>
              <w:rPr>
                <w:rFonts w:hint="eastAsia" w:ascii="宋体" w:hAnsi="宋体"/>
                <w:b/>
                <w:color w:val="000000"/>
                <w:sz w:val="20"/>
                <w:szCs w:val="20"/>
              </w:rPr>
              <w:t>服务：生产服务、销售服务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rPr>
                <w:rFonts w:ascii="宋体" w:hAnsi="宋体"/>
                <w:b/>
                <w:color w:val="000000"/>
                <w:sz w:val="20"/>
                <w:szCs w:val="20"/>
                <w:u w:val="single"/>
              </w:rPr>
            </w:pPr>
            <w:r>
              <w:rPr>
                <w:rFonts w:hint="eastAsia" w:ascii="宋体" w:hAnsi="宋体"/>
                <w:b/>
                <w:color w:val="000000"/>
                <w:sz w:val="20"/>
                <w:szCs w:val="20"/>
              </w:rPr>
              <w:t>公司部门设置：</w:t>
            </w:r>
            <w:r>
              <w:rPr>
                <w:rFonts w:hint="eastAsia"/>
              </w:rPr>
              <w:t>行政部  质检部  市场部  生技部  财务部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行政部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eastAsia="zh-CN"/>
              </w:rPr>
              <w:t>行政部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环境管理主管部门：</w:t>
            </w:r>
            <w:r>
              <w:rPr>
                <w:rFonts w:hint="eastAsia" w:ascii="宋体" w:hAnsi="宋体"/>
                <w:b/>
                <w:color w:val="000000"/>
                <w:sz w:val="20"/>
                <w:szCs w:val="20"/>
                <w:lang w:eastAsia="zh-CN"/>
              </w:rPr>
              <w:t>行政部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职业健康安全主管部门：</w:t>
            </w:r>
            <w:r>
              <w:rPr>
                <w:rFonts w:hint="eastAsia" w:ascii="宋体" w:hAnsi="宋体"/>
                <w:b/>
                <w:color w:val="000000"/>
                <w:sz w:val="20"/>
                <w:szCs w:val="20"/>
                <w:lang w:eastAsia="zh-CN"/>
              </w:rPr>
              <w:t>行政部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车间、仓库、管理部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pPr>
            <w:r>
              <w:rPr>
                <w:rFonts w:hint="eastAsia" w:ascii="宋体" w:hAnsi="宋体"/>
                <w:color w:val="000000"/>
                <w:sz w:val="20"/>
                <w:szCs w:val="20"/>
              </w:rPr>
              <w:t>受审核方位于：</w:t>
            </w:r>
            <w:bookmarkStart w:id="3" w:name="生产地址"/>
            <w:r>
              <w:t>海口市秀英区南海大道药谷四路18号</w:t>
            </w:r>
            <w:bookmarkEnd w:id="3"/>
          </w:p>
          <w:p>
            <w:pPr>
              <w:tabs>
                <w:tab w:val="left" w:pos="360"/>
              </w:tabs>
              <w:ind w:left="357" w:hanging="357"/>
              <w:rPr>
                <w:rFonts w:ascii="宋体"/>
                <w:sz w:val="20"/>
                <w:szCs w:val="20"/>
              </w:rPr>
            </w:pPr>
            <w:r>
              <w:rPr>
                <w:rFonts w:hint="eastAsia" w:ascii="宋体" w:hAnsi="宋体"/>
                <w:sz w:val="20"/>
                <w:szCs w:val="20"/>
              </w:rPr>
              <w:t>其使用的建筑设施是：</w:t>
            </w:r>
            <w:r>
              <w:rPr>
                <w:rFonts w:hint="eastAsia" w:ascii="宋体" w:hAnsi="宋体"/>
                <w:spacing w:val="-10"/>
                <w:sz w:val="20"/>
                <w:szCs w:val="20"/>
              </w:rPr>
              <w:t>□</w:t>
            </w:r>
            <w:r>
              <w:rPr>
                <w:rFonts w:hint="eastAsia" w:ascii="宋体" w:hAnsi="宋体"/>
                <w:sz w:val="20"/>
                <w:szCs w:val="20"/>
              </w:rPr>
              <w:t>自建办公用房</w:t>
            </w:r>
            <w:r>
              <w:rPr>
                <w:rFonts w:ascii="宋体" w:hAnsi="宋体"/>
                <w:sz w:val="20"/>
                <w:szCs w:val="20"/>
              </w:rPr>
              <w:t xml:space="preserve">    </w:t>
            </w:r>
            <w:r>
              <w:rPr>
                <w:rFonts w:hint="eastAsia" w:ascii="宋体" w:hAnsi="宋体" w:cs="宋体"/>
                <w:spacing w:val="-10"/>
                <w:sz w:val="20"/>
                <w:szCs w:val="20"/>
              </w:rPr>
              <w:sym w:font="Wingdings" w:char="00A8"/>
            </w:r>
            <w:r>
              <w:rPr>
                <w:rFonts w:hint="eastAsia" w:ascii="宋体" w:hAnsi="宋体"/>
                <w:sz w:val="20"/>
                <w:szCs w:val="20"/>
              </w:rPr>
              <w:t>自购厂房</w:t>
            </w:r>
            <w:r>
              <w:rPr>
                <w:rFonts w:ascii="宋体" w:hAnsi="宋体"/>
                <w:sz w:val="20"/>
                <w:szCs w:val="20"/>
              </w:rPr>
              <w:t xml:space="preserve">   </w:t>
            </w:r>
            <w:r>
              <w:rPr>
                <w:rFonts w:hint="eastAsia" w:ascii="宋体" w:hAnsi="宋体" w:eastAsia="宋体" w:cs="宋体"/>
                <w:spacing w:val="-10"/>
                <w:sz w:val="20"/>
                <w:szCs w:val="20"/>
              </w:rPr>
              <w:t>▇</w:t>
            </w:r>
            <w:r>
              <w:rPr>
                <w:rFonts w:hint="eastAsia" w:ascii="宋体" w:hAnsi="宋体"/>
                <w:spacing w:val="-10"/>
                <w:sz w:val="20"/>
                <w:szCs w:val="20"/>
              </w:rPr>
              <w:t>租用办公用房</w:t>
            </w:r>
            <w:r>
              <w:rPr>
                <w:rFonts w:ascii="宋体" w:hAnsi="宋体"/>
                <w:spacing w:val="-10"/>
                <w:sz w:val="20"/>
                <w:szCs w:val="20"/>
              </w:rPr>
              <w:t xml:space="preserve">   </w:t>
            </w:r>
            <w:r>
              <w:rPr>
                <w:rFonts w:hint="eastAsia" w:ascii="宋体" w:hAnsi="宋体"/>
                <w:spacing w:val="-10"/>
                <w:sz w:val="20"/>
                <w:szCs w:val="20"/>
              </w:rPr>
              <w:t>□租用厂房</w:t>
            </w:r>
          </w:p>
          <w:p>
            <w:pPr>
              <w:tabs>
                <w:tab w:val="left" w:pos="360"/>
              </w:tabs>
              <w:ind w:left="357" w:hanging="357"/>
              <w:rPr>
                <w:rFonts w:ascii="宋体"/>
                <w:sz w:val="20"/>
                <w:szCs w:val="20"/>
              </w:rPr>
            </w:pPr>
            <w:r>
              <w:rPr>
                <w:rFonts w:hint="eastAsia" w:ascii="宋体" w:hAnsi="宋体"/>
                <w:sz w:val="20"/>
                <w:szCs w:val="20"/>
              </w:rPr>
              <w:t>受审核方现场是否属于高风险地区</w:t>
            </w:r>
            <w:r>
              <w:rPr>
                <w:rFonts w:ascii="宋体" w:hAnsi="宋体"/>
                <w:sz w:val="20"/>
                <w:szCs w:val="20"/>
              </w:rPr>
              <w:t xml:space="preserve">   </w:t>
            </w:r>
            <w:r>
              <w:rPr>
                <w:rFonts w:hint="eastAsia" w:ascii="宋体" w:hAnsi="宋体" w:cs="宋体"/>
                <w:spacing w:val="-10"/>
                <w:sz w:val="20"/>
                <w:szCs w:val="20"/>
              </w:rPr>
              <w:t>□</w:t>
            </w:r>
            <w:r>
              <w:rPr>
                <w:rFonts w:hint="eastAsia" w:ascii="宋体" w:hAnsi="宋体"/>
                <w:sz w:val="20"/>
                <w:szCs w:val="20"/>
              </w:rPr>
              <w:t>是</w:t>
            </w:r>
            <w:r>
              <w:rPr>
                <w:rFonts w:ascii="宋体" w:hAnsi="宋体"/>
                <w:sz w:val="20"/>
                <w:szCs w:val="20"/>
              </w:rPr>
              <w:t xml:space="preserve"> </w:t>
            </w:r>
            <w:r>
              <w:rPr>
                <w:rFonts w:hint="eastAsia" w:ascii="宋体" w:hAnsi="宋体"/>
                <w:sz w:val="20"/>
                <w:szCs w:val="20"/>
              </w:rPr>
              <w:t>（二级风险）</w:t>
            </w:r>
            <w:r>
              <w:rPr>
                <w:rFonts w:ascii="宋体" w:hAnsi="宋体"/>
                <w:sz w:val="20"/>
                <w:szCs w:val="20"/>
              </w:rPr>
              <w:t xml:space="preserve"> </w:t>
            </w:r>
            <w:r>
              <w:rPr>
                <w:rFonts w:hint="eastAsia" w:ascii="宋体" w:hAnsi="宋体" w:cs="宋体"/>
                <w:sz w:val="20"/>
                <w:szCs w:val="20"/>
              </w:rPr>
              <w:t>■</w:t>
            </w:r>
            <w:r>
              <w:rPr>
                <w:rFonts w:hint="eastAsia" w:ascii="宋体" w:hAnsi="宋体"/>
                <w:sz w:val="20"/>
                <w:szCs w:val="20"/>
              </w:rPr>
              <w:t>否</w:t>
            </w:r>
          </w:p>
          <w:p>
            <w:pPr>
              <w:tabs>
                <w:tab w:val="left" w:pos="360"/>
              </w:tabs>
              <w:ind w:left="357" w:hanging="357"/>
              <w:rPr>
                <w:rFonts w:ascii="宋体"/>
                <w:b/>
                <w:sz w:val="20"/>
                <w:szCs w:val="20"/>
              </w:rPr>
            </w:pPr>
            <w:r>
              <w:rPr>
                <w:rFonts w:hint="eastAsia" w:ascii="宋体" w:hAnsi="宋体"/>
                <w:sz w:val="20"/>
                <w:szCs w:val="20"/>
              </w:rPr>
              <w:t>受审核方现场周边是否具有危险性场所，如化工厂、加油站等</w:t>
            </w:r>
            <w:r>
              <w:rPr>
                <w:rFonts w:ascii="宋体" w:hAnsi="宋体"/>
                <w:sz w:val="20"/>
                <w:szCs w:val="20"/>
              </w:rPr>
              <w:t xml:space="preserve">  </w:t>
            </w:r>
            <w:r>
              <w:rPr>
                <w:rFonts w:hint="eastAsia" w:ascii="宋体" w:hAnsi="宋体"/>
                <w:spacing w:val="-10"/>
                <w:sz w:val="20"/>
                <w:szCs w:val="20"/>
              </w:rPr>
              <w:t>□</w:t>
            </w:r>
            <w:r>
              <w:rPr>
                <w:rFonts w:hint="eastAsia" w:ascii="宋体" w:hAnsi="宋体"/>
                <w:sz w:val="20"/>
                <w:szCs w:val="20"/>
              </w:rPr>
              <w:t>有</w:t>
            </w:r>
            <w:r>
              <w:rPr>
                <w:rFonts w:ascii="宋体" w:hAnsi="宋体"/>
                <w:sz w:val="20"/>
                <w:szCs w:val="20"/>
              </w:rPr>
              <w:t xml:space="preserve">  </w:t>
            </w:r>
            <w:r>
              <w:rPr>
                <w:rFonts w:hint="eastAsia" w:ascii="宋体" w:hAnsi="宋体" w:cs="宋体"/>
                <w:sz w:val="20"/>
                <w:szCs w:val="20"/>
              </w:rPr>
              <w:t>█</w:t>
            </w:r>
            <w:r>
              <w:rPr>
                <w:rFonts w:hint="eastAsia" w:ascii="宋体" w:hAnsi="宋体"/>
                <w:sz w:val="20"/>
                <w:szCs w:val="20"/>
              </w:rPr>
              <w:t>无</w:t>
            </w:r>
          </w:p>
          <w:p>
            <w:pPr>
              <w:tabs>
                <w:tab w:val="left" w:pos="360"/>
              </w:tabs>
              <w:ind w:left="357" w:hanging="357"/>
              <w:rPr>
                <w:rFonts w:ascii="宋体"/>
                <w:b/>
                <w:sz w:val="20"/>
                <w:szCs w:val="20"/>
              </w:rPr>
            </w:pPr>
            <w:r>
              <w:rPr>
                <w:rFonts w:hint="eastAsia" w:ascii="宋体" w:hAnsi="宋体"/>
                <w:b/>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w:t>
            </w:r>
            <w:r>
              <w:rPr>
                <w:rFonts w:ascii="宋体" w:hAnsi="宋体"/>
                <w:color w:val="000000"/>
                <w:sz w:val="20"/>
                <w:szCs w:val="20"/>
              </w:rPr>
              <w:t xml:space="preserve">    </w:t>
            </w:r>
            <w:r>
              <w:rPr>
                <w:rFonts w:hint="eastAsia" w:ascii="宋体" w:hAnsi="宋体"/>
                <w:color w:val="000000"/>
                <w:sz w:val="20"/>
                <w:szCs w:val="20"/>
              </w:rPr>
              <w:t>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pStyle w:val="2"/>
              <w:rPr>
                <w:rFonts w:ascii="宋体" w:hAnsi="宋体"/>
                <w:spacing w:val="-10"/>
                <w:sz w:val="20"/>
                <w:szCs w:val="20"/>
              </w:rPr>
            </w:pPr>
            <w:r>
              <w:rPr>
                <w:rFonts w:hint="eastAsia" w:ascii="宋体" w:hAnsi="宋体" w:cs="宋体"/>
                <w:sz w:val="20"/>
                <w:szCs w:val="20"/>
              </w:rPr>
              <w:t>█</w:t>
            </w:r>
            <w:r>
              <w:rPr>
                <w:rFonts w:hint="eastAsia" w:ascii="宋体" w:hAnsi="宋体"/>
                <w:spacing w:val="-10"/>
                <w:sz w:val="20"/>
                <w:szCs w:val="20"/>
              </w:rPr>
              <w:t>产品技术标准号：</w:t>
            </w:r>
            <w:r>
              <w:rPr>
                <w:rFonts w:ascii="宋体" w:hAnsi="宋体"/>
                <w:spacing w:val="-10"/>
                <w:sz w:val="20"/>
                <w:szCs w:val="20"/>
              </w:rPr>
              <w:t xml:space="preserve">   </w:t>
            </w:r>
          </w:p>
          <w:p>
            <w:pPr>
              <w:pStyle w:val="2"/>
              <w:rPr>
                <w:color w:val="auto"/>
              </w:rPr>
            </w:pPr>
            <w:r>
              <w:rPr>
                <w:rFonts w:hint="eastAsia"/>
                <w:color w:val="auto"/>
              </w:rPr>
              <w:t>产品执行规范：</w:t>
            </w:r>
          </w:p>
          <w:p>
            <w:pPr>
              <w:rPr>
                <w:rFonts w:ascii="宋体" w:hAnsi="宋体"/>
                <w:color w:val="auto"/>
                <w:spacing w:val="-10"/>
                <w:sz w:val="20"/>
                <w:szCs w:val="20"/>
              </w:rPr>
            </w:pPr>
            <w:r>
              <w:rPr>
                <w:rFonts w:hint="eastAsia" w:ascii="宋体" w:hAnsi="宋体"/>
                <w:color w:val="auto"/>
                <w:spacing w:val="-10"/>
                <w:sz w:val="20"/>
                <w:szCs w:val="20"/>
              </w:rPr>
              <w:t>智能变电站智能控制柜技术规范DL/T 1881-2018</w:t>
            </w:r>
            <w:r>
              <w:rPr>
                <w:rFonts w:hint="eastAsia" w:ascii="宋体" w:hAnsi="宋体"/>
                <w:color w:val="auto"/>
                <w:spacing w:val="-10"/>
                <w:sz w:val="20"/>
                <w:szCs w:val="20"/>
              </w:rPr>
              <w:tab/>
            </w:r>
            <w:r>
              <w:rPr>
                <w:rFonts w:hint="eastAsia" w:ascii="宋体" w:hAnsi="宋体"/>
                <w:color w:val="auto"/>
                <w:spacing w:val="-10"/>
                <w:sz w:val="20"/>
                <w:szCs w:val="20"/>
              </w:rPr>
              <w:t>国家质监总局</w:t>
            </w:r>
            <w:r>
              <w:rPr>
                <w:rFonts w:hint="eastAsia" w:ascii="宋体" w:hAnsi="宋体"/>
                <w:color w:val="auto"/>
                <w:spacing w:val="-10"/>
                <w:sz w:val="20"/>
                <w:szCs w:val="20"/>
              </w:rPr>
              <w:tab/>
            </w:r>
            <w:r>
              <w:rPr>
                <w:rFonts w:hint="eastAsia" w:ascii="宋体" w:hAnsi="宋体"/>
                <w:color w:val="auto"/>
                <w:spacing w:val="-10"/>
                <w:sz w:val="20"/>
                <w:szCs w:val="20"/>
              </w:rPr>
              <w:t>2019-05-01</w:t>
            </w:r>
          </w:p>
          <w:p>
            <w:pPr>
              <w:rPr>
                <w:rFonts w:ascii="宋体" w:hAnsi="宋体"/>
                <w:color w:val="auto"/>
                <w:spacing w:val="-10"/>
                <w:sz w:val="20"/>
                <w:szCs w:val="20"/>
              </w:rPr>
            </w:pPr>
            <w:r>
              <w:rPr>
                <w:rFonts w:hint="eastAsia" w:ascii="宋体" w:hAnsi="宋体"/>
                <w:color w:val="auto"/>
                <w:spacing w:val="-10"/>
                <w:sz w:val="20"/>
                <w:szCs w:val="20"/>
              </w:rPr>
              <w:t>低压成套开关设备和控制设备</w:t>
            </w:r>
            <w:r>
              <w:rPr>
                <w:rFonts w:hint="eastAsia" w:ascii="宋体" w:hAnsi="宋体"/>
                <w:color w:val="auto"/>
                <w:spacing w:val="-10"/>
                <w:sz w:val="20"/>
                <w:szCs w:val="20"/>
              </w:rPr>
              <w:tab/>
            </w:r>
            <w:r>
              <w:rPr>
                <w:rFonts w:hint="eastAsia" w:ascii="宋体" w:hAnsi="宋体"/>
                <w:color w:val="auto"/>
                <w:spacing w:val="-10"/>
                <w:sz w:val="20"/>
                <w:szCs w:val="20"/>
              </w:rPr>
              <w:t>国家质监总局</w:t>
            </w:r>
            <w:r>
              <w:rPr>
                <w:rFonts w:hint="eastAsia" w:ascii="宋体" w:hAnsi="宋体"/>
                <w:color w:val="auto"/>
                <w:spacing w:val="-10"/>
                <w:sz w:val="20"/>
                <w:szCs w:val="20"/>
              </w:rPr>
              <w:tab/>
            </w:r>
            <w:r>
              <w:rPr>
                <w:rFonts w:hint="eastAsia" w:ascii="宋体" w:hAnsi="宋体"/>
                <w:color w:val="auto"/>
                <w:spacing w:val="-10"/>
                <w:sz w:val="20"/>
                <w:szCs w:val="20"/>
              </w:rPr>
              <w:t>2015-01-13</w:t>
            </w:r>
          </w:p>
          <w:p>
            <w:pPr>
              <w:rPr>
                <w:rFonts w:ascii="宋体" w:hAnsi="宋体"/>
                <w:color w:val="auto"/>
                <w:spacing w:val="-10"/>
                <w:sz w:val="20"/>
                <w:szCs w:val="20"/>
              </w:rPr>
            </w:pPr>
            <w:r>
              <w:rPr>
                <w:rFonts w:hint="eastAsia" w:ascii="宋体" w:hAnsi="宋体"/>
                <w:color w:val="auto"/>
                <w:spacing w:val="-10"/>
                <w:sz w:val="20"/>
                <w:szCs w:val="20"/>
              </w:rPr>
              <w:t>外壳防护等级</w:t>
            </w:r>
            <w:r>
              <w:rPr>
                <w:rFonts w:hint="eastAsia" w:ascii="宋体" w:hAnsi="宋体"/>
                <w:color w:val="auto"/>
                <w:spacing w:val="-10"/>
                <w:sz w:val="20"/>
                <w:szCs w:val="20"/>
              </w:rPr>
              <w:tab/>
            </w:r>
            <w:r>
              <w:rPr>
                <w:rFonts w:hint="eastAsia" w:ascii="宋体" w:hAnsi="宋体"/>
                <w:color w:val="auto"/>
                <w:spacing w:val="-10"/>
                <w:sz w:val="20"/>
                <w:szCs w:val="20"/>
              </w:rPr>
              <w:t>国家质监总局</w:t>
            </w:r>
            <w:r>
              <w:rPr>
                <w:rFonts w:hint="eastAsia" w:ascii="宋体" w:hAnsi="宋体"/>
                <w:color w:val="auto"/>
                <w:spacing w:val="-10"/>
                <w:sz w:val="20"/>
                <w:szCs w:val="20"/>
              </w:rPr>
              <w:tab/>
            </w:r>
            <w:r>
              <w:rPr>
                <w:rFonts w:hint="eastAsia" w:ascii="宋体" w:hAnsi="宋体"/>
                <w:color w:val="auto"/>
                <w:spacing w:val="-10"/>
                <w:sz w:val="20"/>
                <w:szCs w:val="20"/>
              </w:rPr>
              <w:t>2009-01-01</w:t>
            </w:r>
          </w:p>
          <w:p>
            <w:pPr>
              <w:rPr>
                <w:rFonts w:ascii="宋体" w:hAnsi="宋体"/>
                <w:color w:val="auto"/>
                <w:spacing w:val="-10"/>
                <w:sz w:val="20"/>
                <w:szCs w:val="20"/>
              </w:rPr>
            </w:pPr>
            <w:r>
              <w:rPr>
                <w:rFonts w:hint="eastAsia" w:ascii="宋体" w:hAnsi="宋体"/>
                <w:color w:val="auto"/>
                <w:spacing w:val="-10"/>
                <w:sz w:val="20"/>
                <w:szCs w:val="20"/>
              </w:rPr>
              <w:t>低压电器低压成套开关设备</w:t>
            </w:r>
            <w:r>
              <w:rPr>
                <w:rFonts w:hint="eastAsia" w:ascii="宋体" w:hAnsi="宋体"/>
                <w:color w:val="auto"/>
                <w:spacing w:val="-10"/>
                <w:sz w:val="20"/>
                <w:szCs w:val="20"/>
              </w:rPr>
              <w:tab/>
            </w:r>
            <w:r>
              <w:rPr>
                <w:rFonts w:hint="eastAsia" w:ascii="宋体" w:hAnsi="宋体"/>
                <w:color w:val="auto"/>
                <w:spacing w:val="-10"/>
                <w:sz w:val="20"/>
                <w:szCs w:val="20"/>
              </w:rPr>
              <w:t>国家质监总局</w:t>
            </w:r>
            <w:r>
              <w:rPr>
                <w:rFonts w:hint="eastAsia" w:ascii="宋体" w:hAnsi="宋体"/>
                <w:color w:val="auto"/>
                <w:spacing w:val="-10"/>
                <w:sz w:val="20"/>
                <w:szCs w:val="20"/>
              </w:rPr>
              <w:tab/>
            </w:r>
            <w:r>
              <w:rPr>
                <w:rFonts w:hint="eastAsia" w:ascii="宋体" w:hAnsi="宋体"/>
                <w:color w:val="auto"/>
                <w:spacing w:val="-10"/>
                <w:sz w:val="20"/>
                <w:szCs w:val="20"/>
              </w:rPr>
              <w:t>2014-09-01</w:t>
            </w:r>
          </w:p>
          <w:p>
            <w:pPr>
              <w:rPr>
                <w:rFonts w:hint="eastAsia" w:ascii="宋体" w:hAnsi="宋体" w:eastAsia="宋体" w:cs="Times New Roman"/>
                <w:color w:val="auto"/>
                <w:spacing w:val="-10"/>
                <w:sz w:val="20"/>
                <w:szCs w:val="20"/>
              </w:rPr>
            </w:pPr>
            <w:r>
              <w:rPr>
                <w:rFonts w:hint="eastAsia" w:ascii="宋体" w:hAnsi="宋体" w:eastAsia="宋体" w:cs="Times New Roman"/>
                <w:color w:val="auto"/>
                <w:spacing w:val="-10"/>
                <w:sz w:val="20"/>
                <w:szCs w:val="20"/>
              </w:rPr>
              <w:t>JB/T 9659.1-1999</w:t>
            </w:r>
            <w:r>
              <w:rPr>
                <w:rFonts w:hint="eastAsia" w:ascii="宋体" w:hAnsi="宋体" w:eastAsia="宋体" w:cs="Times New Roman"/>
                <w:color w:val="auto"/>
                <w:spacing w:val="-10"/>
                <w:sz w:val="20"/>
                <w:szCs w:val="20"/>
              </w:rPr>
              <w:tab/>
            </w:r>
            <w:r>
              <w:rPr>
                <w:rFonts w:hint="eastAsia" w:ascii="宋体" w:hAnsi="宋体" w:eastAsia="宋体" w:cs="Times New Roman"/>
                <w:color w:val="auto"/>
                <w:spacing w:val="-10"/>
                <w:sz w:val="20"/>
                <w:szCs w:val="20"/>
              </w:rPr>
              <w:t xml:space="preserve"> 低压成套开关设备和控制设备用接线端子排 第1部分: 组合型和底座封闭型接线端子排</w:t>
            </w:r>
            <w:r>
              <w:rPr>
                <w:rFonts w:hint="eastAsia" w:ascii="宋体" w:hAnsi="宋体" w:eastAsia="宋体" w:cs="Times New Roman"/>
                <w:color w:val="auto"/>
                <w:spacing w:val="-10"/>
                <w:sz w:val="20"/>
                <w:szCs w:val="20"/>
              </w:rPr>
              <w:tab/>
            </w:r>
            <w:r>
              <w:rPr>
                <w:rFonts w:hint="eastAsia" w:ascii="宋体" w:hAnsi="宋体" w:eastAsia="宋体" w:cs="Times New Roman"/>
                <w:color w:val="auto"/>
                <w:spacing w:val="-10"/>
                <w:sz w:val="20"/>
                <w:szCs w:val="20"/>
              </w:rPr>
              <w:t>国家机械工业局</w:t>
            </w:r>
            <w:r>
              <w:rPr>
                <w:rFonts w:hint="eastAsia" w:ascii="宋体" w:hAnsi="宋体" w:eastAsia="宋体" w:cs="Times New Roman"/>
                <w:color w:val="auto"/>
                <w:spacing w:val="-10"/>
                <w:sz w:val="20"/>
                <w:szCs w:val="20"/>
              </w:rPr>
              <w:tab/>
            </w:r>
            <w:r>
              <w:rPr>
                <w:rFonts w:hint="eastAsia" w:ascii="宋体" w:hAnsi="宋体" w:eastAsia="宋体" w:cs="Times New Roman"/>
                <w:color w:val="auto"/>
                <w:spacing w:val="-10"/>
                <w:sz w:val="20"/>
                <w:szCs w:val="20"/>
              </w:rPr>
              <w:t>2000-01-01</w:t>
            </w:r>
            <w:r>
              <w:rPr>
                <w:rFonts w:hint="eastAsia" w:ascii="宋体" w:hAnsi="宋体" w:eastAsia="宋体" w:cs="Times New Roman"/>
                <w:color w:val="auto"/>
                <w:spacing w:val="-10"/>
                <w:sz w:val="20"/>
                <w:szCs w:val="20"/>
              </w:rPr>
              <w:tab/>
            </w:r>
            <w:r>
              <w:rPr>
                <w:rFonts w:hint="eastAsia" w:ascii="宋体" w:hAnsi="宋体" w:eastAsia="宋体" w:cs="Times New Roman"/>
                <w:color w:val="auto"/>
                <w:spacing w:val="-10"/>
                <w:sz w:val="20"/>
                <w:szCs w:val="20"/>
              </w:rPr>
              <w:t>现行</w:t>
            </w:r>
          </w:p>
          <w:p>
            <w:pPr>
              <w:rPr>
                <w:rFonts w:hint="eastAsia" w:ascii="宋体" w:hAnsi="宋体" w:eastAsia="宋体" w:cs="Times New Roman"/>
                <w:spacing w:val="-10"/>
                <w:sz w:val="20"/>
                <w:szCs w:val="20"/>
              </w:rPr>
            </w:pPr>
            <w:r>
              <w:rPr>
                <w:rFonts w:hint="eastAsia" w:ascii="宋体" w:hAnsi="宋体" w:eastAsia="宋体" w:cs="Times New Roman"/>
                <w:color w:val="auto"/>
                <w:spacing w:val="-10"/>
                <w:sz w:val="20"/>
                <w:szCs w:val="20"/>
              </w:rPr>
              <w:t xml:space="preserve"> JB/T 9665-2013</w:t>
            </w:r>
            <w:r>
              <w:rPr>
                <w:rFonts w:hint="eastAsia" w:ascii="宋体" w:hAnsi="宋体" w:eastAsia="宋体" w:cs="Times New Roman"/>
                <w:spacing w:val="-10"/>
                <w:sz w:val="20"/>
                <w:szCs w:val="20"/>
              </w:rPr>
              <w:tab/>
            </w:r>
            <w:r>
              <w:rPr>
                <w:rFonts w:hint="eastAsia" w:ascii="宋体" w:hAnsi="宋体" w:eastAsia="宋体" w:cs="Times New Roman"/>
                <w:spacing w:val="-10"/>
                <w:sz w:val="20"/>
                <w:szCs w:val="20"/>
              </w:rPr>
              <w:t xml:space="preserve"> 低压成套开关设备和控制设备辅件产品型号编制方法</w:t>
            </w:r>
            <w:r>
              <w:rPr>
                <w:rFonts w:hint="eastAsia" w:ascii="宋体" w:hAnsi="宋体" w:eastAsia="宋体" w:cs="Times New Roman"/>
                <w:spacing w:val="-10"/>
                <w:sz w:val="20"/>
                <w:szCs w:val="20"/>
              </w:rPr>
              <w:tab/>
            </w:r>
            <w:r>
              <w:rPr>
                <w:rFonts w:hint="eastAsia" w:ascii="宋体" w:hAnsi="宋体" w:eastAsia="宋体" w:cs="Times New Roman"/>
                <w:spacing w:val="-10"/>
                <w:sz w:val="20"/>
                <w:szCs w:val="20"/>
              </w:rPr>
              <w:t>工业和信息化部</w:t>
            </w:r>
            <w:r>
              <w:rPr>
                <w:rFonts w:hint="eastAsia" w:ascii="宋体" w:hAnsi="宋体" w:eastAsia="宋体" w:cs="Times New Roman"/>
                <w:spacing w:val="-10"/>
                <w:sz w:val="20"/>
                <w:szCs w:val="20"/>
              </w:rPr>
              <w:tab/>
            </w:r>
            <w:r>
              <w:rPr>
                <w:rFonts w:hint="eastAsia" w:ascii="宋体" w:hAnsi="宋体" w:eastAsia="宋体" w:cs="Times New Roman"/>
                <w:spacing w:val="-10"/>
                <w:sz w:val="20"/>
                <w:szCs w:val="20"/>
              </w:rPr>
              <w:t>2014-07-01</w:t>
            </w:r>
            <w:r>
              <w:rPr>
                <w:rFonts w:hint="eastAsia" w:ascii="宋体" w:hAnsi="宋体" w:eastAsia="宋体" w:cs="Times New Roman"/>
                <w:spacing w:val="-10"/>
                <w:sz w:val="20"/>
                <w:szCs w:val="20"/>
              </w:rPr>
              <w:tab/>
            </w:r>
            <w:r>
              <w:rPr>
                <w:rFonts w:hint="eastAsia" w:ascii="宋体" w:hAnsi="宋体" w:eastAsia="宋体" w:cs="Times New Roman"/>
                <w:spacing w:val="-10"/>
                <w:sz w:val="20"/>
                <w:szCs w:val="20"/>
              </w:rPr>
              <w:t>现行</w:t>
            </w:r>
          </w:p>
          <w:p>
            <w:pPr>
              <w:rPr>
                <w:rFonts w:hint="eastAsia" w:ascii="宋体" w:hAnsi="宋体" w:eastAsia="宋体" w:cs="Times New Roman"/>
                <w:spacing w:val="-10"/>
                <w:sz w:val="20"/>
                <w:szCs w:val="20"/>
              </w:rPr>
            </w:pPr>
            <w:r>
              <w:rPr>
                <w:rFonts w:hint="eastAsia" w:ascii="宋体" w:hAnsi="宋体" w:eastAsia="宋体" w:cs="Times New Roman"/>
                <w:spacing w:val="-10"/>
                <w:sz w:val="20"/>
                <w:szCs w:val="20"/>
              </w:rPr>
              <w:t xml:space="preserve"> DL/T 593-2016</w:t>
            </w:r>
            <w:r>
              <w:rPr>
                <w:rFonts w:hint="eastAsia" w:ascii="宋体" w:hAnsi="宋体" w:eastAsia="宋体" w:cs="Times New Roman"/>
                <w:spacing w:val="-10"/>
                <w:sz w:val="20"/>
                <w:szCs w:val="20"/>
              </w:rPr>
              <w:tab/>
            </w:r>
            <w:r>
              <w:rPr>
                <w:rFonts w:hint="eastAsia" w:ascii="宋体" w:hAnsi="宋体" w:eastAsia="宋体" w:cs="Times New Roman"/>
                <w:spacing w:val="-10"/>
                <w:sz w:val="20"/>
                <w:szCs w:val="20"/>
              </w:rPr>
              <w:t xml:space="preserve"> 高压开关设备和控制设备标准的共用技术要求</w:t>
            </w:r>
            <w:r>
              <w:rPr>
                <w:rFonts w:hint="eastAsia" w:ascii="宋体" w:hAnsi="宋体" w:eastAsia="宋体" w:cs="Times New Roman"/>
                <w:spacing w:val="-10"/>
                <w:sz w:val="20"/>
                <w:szCs w:val="20"/>
              </w:rPr>
              <w:tab/>
            </w:r>
            <w:r>
              <w:rPr>
                <w:rFonts w:hint="eastAsia" w:ascii="宋体" w:hAnsi="宋体" w:eastAsia="宋体" w:cs="Times New Roman"/>
                <w:spacing w:val="-10"/>
                <w:sz w:val="20"/>
                <w:szCs w:val="20"/>
              </w:rPr>
              <w:t>国家能源局</w:t>
            </w:r>
            <w:r>
              <w:rPr>
                <w:rFonts w:hint="eastAsia" w:ascii="宋体" w:hAnsi="宋体" w:eastAsia="宋体" w:cs="Times New Roman"/>
                <w:spacing w:val="-10"/>
                <w:sz w:val="20"/>
                <w:szCs w:val="20"/>
              </w:rPr>
              <w:tab/>
            </w:r>
            <w:r>
              <w:rPr>
                <w:rFonts w:hint="eastAsia" w:ascii="宋体" w:hAnsi="宋体" w:eastAsia="宋体" w:cs="Times New Roman"/>
                <w:spacing w:val="-10"/>
                <w:sz w:val="20"/>
                <w:szCs w:val="20"/>
              </w:rPr>
              <w:t>2016-07-01</w:t>
            </w:r>
            <w:r>
              <w:rPr>
                <w:rFonts w:hint="eastAsia" w:ascii="宋体" w:hAnsi="宋体" w:eastAsia="宋体" w:cs="Times New Roman"/>
                <w:spacing w:val="-10"/>
                <w:sz w:val="20"/>
                <w:szCs w:val="20"/>
              </w:rPr>
              <w:tab/>
            </w:r>
            <w:r>
              <w:rPr>
                <w:rFonts w:hint="eastAsia" w:ascii="宋体" w:hAnsi="宋体" w:eastAsia="宋体" w:cs="Times New Roman"/>
                <w:spacing w:val="-10"/>
                <w:sz w:val="20"/>
                <w:szCs w:val="20"/>
              </w:rPr>
              <w:t>现行</w:t>
            </w:r>
          </w:p>
          <w:p>
            <w:pPr>
              <w:rPr>
                <w:rFonts w:ascii="宋体"/>
                <w:color w:val="000000"/>
                <w:spacing w:val="-10"/>
                <w:sz w:val="20"/>
                <w:szCs w:val="20"/>
              </w:rPr>
            </w:pPr>
            <w:r>
              <w:rPr>
                <w:rFonts w:ascii="宋体" w:hAnsi="宋体"/>
                <w:spacing w:val="-10"/>
                <w:sz w:val="20"/>
                <w:szCs w:val="20"/>
              </w:rPr>
              <w:t xml:space="preserve">               </w:t>
            </w:r>
            <w:r>
              <w:rPr>
                <w:rFonts w:hint="eastAsia" w:ascii="宋体" w:hAnsi="宋体"/>
                <w:spacing w:val="-10"/>
                <w:sz w:val="20"/>
                <w:szCs w:val="20"/>
                <w:lang w:eastAsia="zh-CN"/>
              </w:rPr>
              <w:t>☑</w:t>
            </w:r>
            <w:r>
              <w:rPr>
                <w:rFonts w:hint="eastAsia" w:ascii="宋体" w:hAnsi="宋体"/>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ascii="宋体" w:hAnsi="宋体"/>
                <w:color w:val="000000"/>
                <w:spacing w:val="-10"/>
                <w:sz w:val="20"/>
                <w:szCs w:val="20"/>
              </w:rPr>
              <w:t xml:space="preserve">  </w:t>
            </w:r>
            <w:r>
              <w:rPr>
                <w:rFonts w:hint="eastAsia" w:ascii="宋体" w:hAnsi="宋体" w:cs="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环境执行标准：《环境保护法》等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sym w:font="Wingdings" w:char="00A8"/>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400" w:lineRule="exact"/>
              <w:rPr>
                <w:rFonts w:ascii="宋体" w:hAnsi="宋体"/>
                <w:sz w:val="24"/>
              </w:rPr>
            </w:pPr>
            <w:r>
              <w:rPr>
                <w:rFonts w:hint="eastAsia" w:ascii="宋体" w:hAnsi="宋体"/>
                <w:sz w:val="24"/>
                <w:lang w:val="en-US" w:eastAsia="zh-CN"/>
              </w:rPr>
              <w:t>销售</w:t>
            </w:r>
            <w:r>
              <w:rPr>
                <w:rFonts w:hint="eastAsia" w:ascii="宋体" w:hAnsi="宋体"/>
                <w:sz w:val="24"/>
              </w:rPr>
              <w:t>流程：</w:t>
            </w:r>
          </w:p>
          <w:p>
            <w:pPr>
              <w:spacing w:line="400" w:lineRule="exact"/>
              <w:rPr>
                <w:rFonts w:ascii="宋体" w:hAnsi="宋体"/>
                <w:sz w:val="24"/>
              </w:rPr>
            </w:pPr>
            <w:r>
              <w:rPr>
                <w:rFonts w:hint="eastAsia" w:ascii="宋体" w:hAnsi="宋体"/>
                <w:sz w:val="24"/>
              </w:rPr>
              <w:t>接受客户意向订单―合同评审―签订合同―下达生产任务单（组织生产）―客户验收―交付</w:t>
            </w:r>
          </w:p>
          <w:p>
            <w:pPr>
              <w:rPr>
                <w:rFonts w:ascii="宋体" w:hAnsi="宋体"/>
                <w:sz w:val="24"/>
              </w:rPr>
            </w:pPr>
            <w:r>
              <w:rPr>
                <w:rFonts w:hint="eastAsia" w:ascii="宋体" w:hAnsi="宋体"/>
                <w:sz w:val="24"/>
              </w:rPr>
              <w:t>生产流程：</w:t>
            </w:r>
          </w:p>
          <w:p>
            <w:pPr>
              <w:pStyle w:val="2"/>
              <w:rPr>
                <w:rFonts w:ascii="宋体" w:hAnsi="宋体"/>
                <w:bCs w:val="0"/>
                <w:spacing w:val="0"/>
                <w:sz w:val="24"/>
              </w:rPr>
            </w:pPr>
            <w:r>
              <w:rPr>
                <w:rFonts w:hint="eastAsia" w:ascii="宋体" w:hAnsi="宋体"/>
                <w:bCs w:val="0"/>
                <w:spacing w:val="0"/>
                <w:sz w:val="24"/>
              </w:rPr>
              <w:t>领料-检查-复查-布线-复检-复检-链接-调试-检验-入库</w:t>
            </w:r>
          </w:p>
          <w:p>
            <w:pPr>
              <w:pStyle w:val="2"/>
              <w:rPr>
                <w:rFonts w:ascii="宋体" w:hAnsi="宋体"/>
                <w:bCs w:val="0"/>
                <w:spacing w:val="0"/>
                <w:sz w:val="24"/>
              </w:rPr>
            </w:pPr>
            <w:r>
              <w:rPr>
                <w:rFonts w:hint="eastAsia" w:ascii="宋体" w:hAnsi="宋体"/>
                <w:bCs w:val="0"/>
                <w:spacing w:val="0"/>
                <w:sz w:val="24"/>
              </w:rPr>
              <w:t>其中特殊过程为：销售过程、调试过程</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宋体" w:hAnsi="宋体"/>
                <w:bCs/>
                <w:sz w:val="24"/>
              </w:rPr>
              <w:t>销售过程、调试过程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r>
              <w:rPr>
                <w:rFonts w:hint="eastAsia" w:ascii="宋体" w:hAnsi="宋体"/>
                <w:bCs/>
                <w:sz w:val="24"/>
              </w:rPr>
              <w:t>销售过程、调试过</w:t>
            </w:r>
            <w:r>
              <w:rPr>
                <w:rFonts w:hint="eastAsia" w:ascii="宋体" w:hAnsi="宋体" w:eastAsia="宋体" w:cs="Times New Roman"/>
                <w:bCs/>
                <w:sz w:val="24"/>
              </w:rPr>
              <w:t>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bCs/>
                <w:sz w:val="24"/>
              </w:rPr>
              <w:t>销售过程、调试过程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eastAsia="宋体"/>
                <w:spacing w:val="-10"/>
                <w:sz w:val="20"/>
                <w:szCs w:val="20"/>
                <w:lang w:val="en-US" w:eastAsia="zh-CN"/>
              </w:rPr>
            </w:pPr>
            <w:r>
              <w:rPr>
                <w:rFonts w:hint="eastAsia" w:ascii="宋体" w:hAnsi="宋体"/>
                <w:spacing w:val="-10"/>
                <w:sz w:val="20"/>
                <w:szCs w:val="20"/>
              </w:rPr>
              <w:t>主要设备</w:t>
            </w:r>
            <w:r>
              <w:rPr>
                <w:rFonts w:hint="eastAsia" w:ascii="宋体" w:hAnsi="宋体"/>
                <w:color w:val="FF0000"/>
                <w:spacing w:val="-10"/>
                <w:sz w:val="20"/>
                <w:szCs w:val="20"/>
              </w:rPr>
              <w:t>：多功能母排加工机、切割机</w:t>
            </w:r>
            <w:r>
              <w:rPr>
                <w:rFonts w:hint="eastAsia" w:ascii="宋体" w:hAnsi="宋体"/>
                <w:color w:val="FF0000"/>
                <w:spacing w:val="-10"/>
                <w:sz w:val="20"/>
                <w:szCs w:val="20"/>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 xml:space="preserve">设备是否满足要求                 </w:t>
            </w:r>
            <w:r>
              <w:rPr>
                <w:rFonts w:hint="eastAsia" w:ascii="宋体" w:hAnsi="宋体" w:cs="宋体"/>
                <w:color w:val="00000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特种</w:t>
            </w:r>
            <w:r>
              <w:rPr>
                <w:rFonts w:hint="eastAsia" w:ascii="宋体" w:hAnsi="宋体"/>
                <w:color w:val="FF0000"/>
                <w:sz w:val="20"/>
                <w:szCs w:val="20"/>
              </w:rPr>
              <w:t>设备：</w:t>
            </w:r>
            <w:r>
              <w:rPr>
                <w:rFonts w:hint="eastAsia" w:ascii="宋体" w:hAnsi="宋体"/>
                <w:color w:val="FF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 xml:space="preserve">特种设备是否按规定检定           </w:t>
            </w:r>
            <w:r>
              <w:rPr>
                <w:rFonts w:hint="eastAsia" w:ascii="宋体" w:hAnsi="宋体"/>
                <w:color w:val="000000"/>
                <w:sz w:val="20"/>
                <w:szCs w:val="20"/>
              </w:rPr>
              <w:sym w:font="Wingdings" w:char="00A8"/>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FF0000"/>
                <w:sz w:val="20"/>
                <w:szCs w:val="20"/>
              </w:rPr>
            </w:pPr>
            <w:r>
              <w:rPr>
                <w:rFonts w:hint="eastAsia" w:ascii="宋体"/>
                <w:color w:val="FF0000"/>
                <w:sz w:val="20"/>
                <w:szCs w:val="20"/>
              </w:rPr>
              <w:t>监视和测量设备（请简述主要监视和测量设备）：</w:t>
            </w:r>
          </w:p>
          <w:p>
            <w:pPr>
              <w:rPr>
                <w:rFonts w:cs="Lucida Sans"/>
                <w:b/>
                <w:color w:val="FF0000"/>
                <w:szCs w:val="20"/>
              </w:rPr>
            </w:pPr>
            <w:r>
              <w:rPr>
                <w:rFonts w:hint="eastAsia" w:cs="Lucida Sans"/>
                <w:b/>
                <w:color w:val="FF0000"/>
                <w:szCs w:val="20"/>
              </w:rPr>
              <w:t>电压表、万用表、游标卡尺、绝缘电阻表等</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w:t>
            </w:r>
            <w:r>
              <w:rPr>
                <w:rFonts w:ascii="宋体"/>
                <w:color w:val="000000"/>
                <w:sz w:val="20"/>
                <w:szCs w:val="20"/>
              </w:rPr>
              <w:t xml:space="preserve"> </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工作环境干净，阳光充足，</w:t>
            </w:r>
            <w:r>
              <w:rPr>
                <w:rFonts w:hint="eastAsia" w:ascii="宋体"/>
                <w:color w:val="000000"/>
                <w:sz w:val="20"/>
                <w:szCs w:val="20"/>
                <w:lang w:eastAsia="zh-CN"/>
              </w:rPr>
              <w:t>行政部</w:t>
            </w:r>
            <w:r>
              <w:rPr>
                <w:rFonts w:hint="eastAsia" w:ascii="宋体"/>
                <w:color w:val="000000"/>
                <w:sz w:val="20"/>
                <w:szCs w:val="20"/>
              </w:rPr>
              <w:t>内配备有灭火器消防器材，同时公司配备了办公所需的相应的电脑、电话、打印机、传真机等设施，能满足</w:t>
            </w:r>
            <w:r>
              <w:rPr>
                <w:rFonts w:hint="eastAsia" w:ascii="宋体" w:hAnsi="宋体"/>
                <w:szCs w:val="21"/>
              </w:rPr>
              <w:t>资质范围内的高低压开关成套设备的生产和销售</w:t>
            </w:r>
            <w:r>
              <w:rPr>
                <w:rFonts w:hint="eastAsia" w:ascii="宋体"/>
                <w:color w:val="000000"/>
                <w:sz w:val="20"/>
                <w:szCs w:val="20"/>
              </w:rPr>
              <w:t>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widowControl/>
              <w:spacing w:line="460" w:lineRule="exact"/>
              <w:jc w:val="left"/>
              <w:rPr>
                <w:rFonts w:ascii="宋体"/>
                <w:color w:val="000000"/>
                <w:sz w:val="20"/>
                <w:szCs w:val="20"/>
              </w:rPr>
            </w:pPr>
            <w:r>
              <w:rPr>
                <w:rFonts w:hint="eastAsia" w:ascii="宋体"/>
                <w:color w:val="000000"/>
                <w:sz w:val="20"/>
                <w:szCs w:val="20"/>
              </w:rPr>
              <w:t>重要环境因素有：</w:t>
            </w:r>
            <w:r>
              <w:rPr>
                <w:rFonts w:hint="eastAsia"/>
                <w:szCs w:val="21"/>
              </w:rPr>
              <w:t>固废排放、火灾、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hAnsi="宋体"/>
                <w:b/>
                <w:color w:val="000000"/>
                <w:szCs w:val="21"/>
              </w:rPr>
              <w:t>制定了环境运行控制程序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widowControl/>
              <w:spacing w:line="460" w:lineRule="exact"/>
              <w:jc w:val="left"/>
              <w:rPr>
                <w:rFonts w:ascii="宋体"/>
                <w:color w:val="000000"/>
                <w:sz w:val="20"/>
                <w:szCs w:val="20"/>
              </w:rPr>
            </w:pPr>
            <w:r>
              <w:rPr>
                <w:rFonts w:hint="eastAsia" w:ascii="宋体"/>
                <w:color w:val="000000"/>
                <w:sz w:val="20"/>
                <w:szCs w:val="20"/>
              </w:rPr>
              <w:t>不可接受风险有：</w:t>
            </w:r>
            <w:r>
              <w:rPr>
                <w:rFonts w:hint="eastAsia"/>
                <w:szCs w:val="21"/>
              </w:rPr>
              <w:t>火灾、触电、机械伤害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szCs w:val="21"/>
              </w:rPr>
              <w:t>《危险源辩识、风险评价和风险控制策划程序》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u w:val="single"/>
                <w:lang w:val="en-US" w:eastAsia="zh-CN"/>
              </w:rPr>
              <w:t>25</w:t>
            </w:r>
            <w:r>
              <w:rPr>
                <w:rFonts w:hint="eastAsia" w:ascii="宋体"/>
                <w:color w:val="000000"/>
                <w:sz w:val="20"/>
                <w:szCs w:val="20"/>
              </w:rPr>
              <w:t>人，其中管理人员：</w:t>
            </w:r>
            <w:r>
              <w:rPr>
                <w:rFonts w:ascii="宋体"/>
                <w:color w:val="000000"/>
                <w:sz w:val="20"/>
                <w:szCs w:val="20"/>
                <w:u w:val="single"/>
              </w:rPr>
              <w:t xml:space="preserve">  </w:t>
            </w:r>
            <w:r>
              <w:rPr>
                <w:rFonts w:hint="eastAsia" w:ascii="宋体"/>
                <w:color w:val="000000"/>
                <w:sz w:val="20"/>
                <w:szCs w:val="20"/>
                <w:u w:val="single"/>
              </w:rPr>
              <w:t>2</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cs="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rPr>
                <w:rFonts w:ascii="宋体"/>
                <w:b/>
                <w:color w:val="000000"/>
                <w:sz w:val="20"/>
                <w:szCs w:val="20"/>
              </w:rPr>
            </w:pPr>
            <w:r>
              <w:rPr>
                <w:rFonts w:hint="eastAsia" w:ascii="宋体" w:hAnsi="宋体"/>
                <w:b/>
                <w:color w:val="000000"/>
                <w:sz w:val="20"/>
                <w:szCs w:val="20"/>
              </w:rPr>
              <w:t>重点审核部门：</w:t>
            </w:r>
            <w:r>
              <w:rPr>
                <w:rFonts w:hint="eastAsia"/>
              </w:rPr>
              <w:t>行政部  质检部  市场部  生技部  财务部</w:t>
            </w:r>
          </w:p>
          <w:p>
            <w:pPr>
              <w:rPr>
                <w:rFonts w:ascii="宋体"/>
                <w:b/>
                <w:color w:val="000000"/>
                <w:sz w:val="20"/>
                <w:szCs w:val="20"/>
              </w:rPr>
            </w:pPr>
            <w:r>
              <w:rPr>
                <w:rFonts w:hint="eastAsia" w:ascii="宋体" w:hAnsi="宋体"/>
                <w:b/>
                <w:color w:val="000000"/>
                <w:sz w:val="20"/>
                <w:szCs w:val="20"/>
              </w:rPr>
              <w:t>重点审核过程：</w:t>
            </w:r>
            <w:r>
              <w:rPr>
                <w:rFonts w:hint="eastAsia" w:ascii="宋体" w:hAnsi="宋体"/>
                <w:szCs w:val="21"/>
              </w:rPr>
              <w:t>销售过程、生产过程</w:t>
            </w:r>
          </w:p>
          <w:p>
            <w:pPr>
              <w:spacing w:line="360" w:lineRule="auto"/>
              <w:rPr>
                <w:rFonts w:ascii="宋体"/>
                <w:b/>
                <w:color w:val="000000"/>
                <w:sz w:val="20"/>
                <w:szCs w:val="20"/>
              </w:rPr>
            </w:pPr>
            <w:r>
              <w:rPr>
                <w:rFonts w:hint="eastAsia" w:ascii="宋体" w:hAnsi="宋体"/>
                <w:b/>
                <w:color w:val="000000"/>
                <w:sz w:val="20"/>
                <w:szCs w:val="20"/>
              </w:rPr>
              <w:t>重点审核场所：生产场所</w:t>
            </w:r>
            <w:r>
              <w:rPr>
                <w:rFonts w:hint="eastAsia" w:ascii="宋体" w:hAnsi="宋体"/>
                <w:b/>
              </w:rPr>
              <w:t>、</w:t>
            </w:r>
            <w:r>
              <w:rPr>
                <w:rFonts w:hint="eastAsia" w:ascii="宋体" w:hAnsi="宋体"/>
                <w:b/>
                <w:color w:val="000000"/>
                <w:sz w:val="20"/>
                <w:szCs w:val="20"/>
              </w:rPr>
              <w:t>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行政部</w:t>
            </w:r>
            <w:r>
              <w:rPr>
                <w:rFonts w:hint="eastAsia" w:ascii="宋体" w:hAnsi="宋体"/>
                <w:b/>
                <w:color w:val="000000"/>
                <w:sz w:val="20"/>
                <w:szCs w:val="20"/>
              </w:rPr>
              <w:t>、生</w:t>
            </w:r>
            <w:r>
              <w:rPr>
                <w:rFonts w:hint="eastAsia" w:ascii="宋体" w:hAnsi="宋体"/>
                <w:b/>
                <w:color w:val="000000"/>
                <w:sz w:val="20"/>
                <w:szCs w:val="20"/>
                <w:lang w:val="en-US" w:eastAsia="zh-CN"/>
              </w:rPr>
              <w:t>技</w:t>
            </w:r>
            <w:r>
              <w:rPr>
                <w:rFonts w:hint="eastAsia" w:ascii="宋体" w:hAnsi="宋体"/>
                <w:b/>
                <w:color w:val="000000"/>
                <w:sz w:val="20"/>
                <w:szCs w:val="20"/>
              </w:rPr>
              <w:t>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rPr>
              <w:t>生产场所、</w:t>
            </w:r>
            <w:r>
              <w:rPr>
                <w:rFonts w:hint="eastAsia" w:ascii="宋体" w:hAnsi="宋体"/>
                <w:b/>
                <w:color w:val="000000"/>
                <w:sz w:val="20"/>
                <w:szCs w:val="20"/>
              </w:rPr>
              <w:t>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行政部</w:t>
            </w:r>
            <w:r>
              <w:rPr>
                <w:rFonts w:hint="eastAsia" w:ascii="宋体" w:hAnsi="宋体"/>
                <w:b/>
                <w:color w:val="000000"/>
                <w:sz w:val="20"/>
                <w:szCs w:val="20"/>
              </w:rPr>
              <w:t>、生产部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rPr>
              <w:t>生产场所、</w:t>
            </w:r>
            <w:r>
              <w:rPr>
                <w:rFonts w:hint="eastAsia" w:ascii="宋体" w:hAnsi="宋体"/>
                <w:b/>
                <w:color w:val="000000"/>
                <w:sz w:val="20"/>
                <w:szCs w:val="20"/>
              </w:rPr>
              <w:t>办公场所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color w:val="000000"/>
                <w:sz w:val="24"/>
                <w:lang w:val="en-US" w:eastAsia="zh-CN"/>
              </w:rPr>
              <w:t>2020年11</w:t>
            </w:r>
            <w:r>
              <w:rPr>
                <w:rFonts w:hint="eastAsia" w:ascii="宋体" w:hAnsi="宋体"/>
                <w:color w:val="000000"/>
                <w:sz w:val="24"/>
                <w:lang w:eastAsia="zh-CN"/>
              </w:rPr>
              <w:t>月</w:t>
            </w:r>
            <w:r>
              <w:rPr>
                <w:rFonts w:hint="eastAsia" w:ascii="宋体" w:hAnsi="宋体"/>
                <w:color w:val="000000"/>
                <w:sz w:val="24"/>
                <w:lang w:val="en-US" w:eastAsia="zh-CN"/>
              </w:rPr>
              <w:t>1</w:t>
            </w:r>
            <w:r>
              <w:rPr>
                <w:rFonts w:hint="eastAsia" w:ascii="宋体" w:hAnsi="宋体"/>
                <w:color w:val="000000"/>
                <w:sz w:val="24"/>
              </w:rPr>
              <w:t xml:space="preserve"> </w:t>
            </w:r>
            <w:r>
              <w:rPr>
                <w:rFonts w:hint="eastAsia" w:ascii="宋体" w:hAnsi="宋体"/>
                <w:color w:val="000000"/>
                <w:sz w:val="24"/>
                <w:lang w:val="en-US" w:eastAsia="zh-CN"/>
              </w:rPr>
              <w:t>2</w:t>
            </w:r>
            <w:r>
              <w:rPr>
                <w:rFonts w:hint="eastAsia" w:ascii="宋体" w:hAnsi="宋体"/>
                <w:color w:val="000000"/>
                <w:sz w:val="24"/>
              </w:rPr>
              <w:t>-</w:t>
            </w:r>
            <w:r>
              <w:rPr>
                <w:rFonts w:hint="eastAsia" w:ascii="宋体" w:hAnsi="宋体"/>
                <w:color w:val="000000"/>
                <w:sz w:val="24"/>
                <w:lang w:val="en-US" w:eastAsia="zh-CN"/>
              </w:rPr>
              <w:t>13</w:t>
            </w:r>
            <w:r>
              <w:rPr>
                <w:rFonts w:hint="eastAsia" w:ascii="宋体" w:hAnsi="宋体"/>
                <w:color w:val="000000"/>
                <w:sz w:val="24"/>
              </w:rPr>
              <w:t>日</w:t>
            </w:r>
            <w:r>
              <w:rPr>
                <w:rFonts w:hint="eastAsia" w:ascii="宋体" w:hAnsi="宋体"/>
                <w:color w:val="000000"/>
                <w:sz w:val="24"/>
                <w:lang w:val="en-US" w:eastAsia="zh-CN"/>
              </w:rPr>
              <w:t xml:space="preserve">  组长：李娜(A)   组员：李学鸿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pPr>
            <w:r>
              <w:rPr>
                <w:rFonts w:hint="eastAsia"/>
                <w:b/>
                <w:bCs/>
              </w:rPr>
              <w:t>了解内审是否覆盖了管理体系范围内的活动及标准的要求</w:t>
            </w:r>
            <w:r>
              <w:rPr>
                <w:b/>
                <w:bCs/>
              </w:rPr>
              <w:t>;</w:t>
            </w:r>
            <w:r>
              <w:t xml:space="preserve"> </w:t>
            </w:r>
          </w:p>
          <w:p>
            <w:pPr>
              <w:pStyle w:val="2"/>
            </w:pPr>
            <w:r>
              <w:rPr>
                <w:rFonts w:hint="eastAsia" w:ascii="宋体" w:hAnsi="宋体"/>
                <w:color w:val="000000"/>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bCs/>
                <w:szCs w:val="21"/>
              </w:rPr>
            </w:pPr>
            <w:r>
              <w:rPr>
                <w:rFonts w:hint="eastAsia" w:ascii="宋体" w:hAnsi="宋体"/>
                <w:bCs/>
                <w:szCs w:val="21"/>
              </w:rPr>
              <w:t>质量、环境和职业健康安全管理体系在此次内部审核范围内，基本符合</w:t>
            </w:r>
            <w:r>
              <w:rPr>
                <w:rFonts w:ascii="宋体" w:hAnsi="宋体" w:cs="宋体"/>
                <w:color w:val="000000"/>
                <w:kern w:val="0"/>
                <w:u w:val="single"/>
              </w:rPr>
              <w:t>ISO9001:20</w:t>
            </w:r>
            <w:r>
              <w:rPr>
                <w:rFonts w:hint="eastAsia" w:ascii="宋体" w:hAnsi="宋体" w:cs="宋体"/>
                <w:color w:val="000000"/>
                <w:kern w:val="0"/>
                <w:u w:val="single"/>
              </w:rPr>
              <w:t>15</w:t>
            </w:r>
            <w:r>
              <w:rPr>
                <w:rFonts w:ascii="宋体" w:hAnsi="宋体" w:cs="宋体"/>
                <w:color w:val="000000"/>
                <w:kern w:val="0"/>
                <w:u w:val="single"/>
              </w:rPr>
              <w:t xml:space="preserve"> 标准;ISO14001:20</w:t>
            </w:r>
            <w:r>
              <w:rPr>
                <w:rFonts w:hint="eastAsia" w:ascii="宋体" w:hAnsi="宋体" w:cs="宋体"/>
                <w:color w:val="000000"/>
                <w:kern w:val="0"/>
                <w:u w:val="single"/>
              </w:rPr>
              <w:t>15</w:t>
            </w:r>
            <w:r>
              <w:rPr>
                <w:rFonts w:ascii="宋体" w:hAnsi="宋体" w:cs="宋体"/>
                <w:color w:val="000000"/>
                <w:kern w:val="0"/>
                <w:u w:val="single"/>
              </w:rPr>
              <w:t>标准;</w:t>
            </w:r>
            <w:r>
              <w:rPr>
                <w:rFonts w:hint="eastAsia" w:ascii="宋体" w:hAnsi="宋体"/>
                <w:bCs/>
                <w:szCs w:val="21"/>
              </w:rPr>
              <w:t>\GB/T</w:t>
            </w:r>
            <w:r>
              <w:rPr>
                <w:rFonts w:hint="eastAsia" w:ascii="宋体" w:hAnsi="宋体"/>
                <w:bCs/>
                <w:szCs w:val="21"/>
                <w:lang w:val="en-US" w:eastAsia="zh-CN"/>
              </w:rPr>
              <w:t>45001</w:t>
            </w:r>
            <w:r>
              <w:rPr>
                <w:rFonts w:hint="eastAsia" w:ascii="宋体" w:hAnsi="宋体"/>
                <w:bCs/>
                <w:szCs w:val="21"/>
              </w:rPr>
              <w:t>-20</w:t>
            </w:r>
            <w:r>
              <w:rPr>
                <w:rFonts w:hint="eastAsia" w:ascii="宋体" w:hAnsi="宋体"/>
                <w:bCs/>
                <w:szCs w:val="21"/>
                <w:lang w:val="en-US" w:eastAsia="zh-CN"/>
              </w:rPr>
              <w:t>20</w:t>
            </w:r>
            <w:r>
              <w:rPr>
                <w:rFonts w:hint="eastAsia" w:ascii="宋体" w:hAnsi="宋体"/>
                <w:bCs/>
                <w:szCs w:val="21"/>
              </w:rPr>
              <w:t>标准并能得到基本有效的实施，已初步具有防止不符合、满足顾客、相关方要求与法律法规要求的能力，初步具有持续改进的机制。总之，本公司质量、环境和职业健康安全管理体运行基本上是有效的。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szCs w:val="21"/>
              </w:rPr>
              <w:t>制定了管理评审计划，于</w:t>
            </w:r>
            <w:r>
              <w:rPr>
                <w:rFonts w:hint="eastAsia" w:ascii="宋体" w:hAnsi="宋体"/>
                <w:sz w:val="24"/>
                <w:lang w:eastAsia="zh-CN"/>
              </w:rPr>
              <w:t>2020年</w:t>
            </w:r>
            <w:r>
              <w:rPr>
                <w:rFonts w:hint="eastAsia" w:ascii="宋体" w:hAnsi="宋体"/>
                <w:sz w:val="24"/>
                <w:lang w:val="en-US" w:eastAsia="zh-CN"/>
              </w:rPr>
              <w:t>11</w:t>
            </w:r>
            <w:r>
              <w:rPr>
                <w:rFonts w:hint="eastAsia" w:ascii="宋体" w:hAnsi="宋体"/>
                <w:sz w:val="24"/>
                <w:lang w:eastAsia="zh-CN"/>
              </w:rPr>
              <w:t>月</w:t>
            </w:r>
            <w:r>
              <w:rPr>
                <w:rFonts w:hint="eastAsia" w:ascii="宋体" w:hAnsi="宋体"/>
                <w:sz w:val="24"/>
                <w:lang w:val="en-US" w:eastAsia="zh-CN"/>
              </w:rPr>
              <w:t>28</w:t>
            </w:r>
            <w:r>
              <w:rPr>
                <w:rFonts w:hint="eastAsia" w:ascii="宋体" w:hAnsi="宋体"/>
                <w:sz w:val="24"/>
              </w:rPr>
              <w:t xml:space="preserve">日 </w:t>
            </w:r>
            <w:r>
              <w:rPr>
                <w:rFonts w:hint="eastAsia" w:ascii="宋体" w:hAnsi="宋体"/>
                <w:bCs/>
                <w:szCs w:val="21"/>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ascii="宋体" w:hAnsi="宋体"/>
                <w:bCs/>
                <w:color w:val="000000"/>
                <w:szCs w:val="21"/>
              </w:rPr>
            </w:pP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hAns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eastAsia="宋体" w:cs="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hAns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hAnsi="宋体"/>
                <w:b/>
                <w:color w:val="000000"/>
                <w:sz w:val="20"/>
                <w:szCs w:val="20"/>
              </w:rPr>
              <w:tab/>
            </w:r>
          </w:p>
          <w:p>
            <w:pPr>
              <w:spacing w:line="360" w:lineRule="exact"/>
              <w:rPr>
                <w:rFonts w:ascii="宋体" w:hAnsi="宋体"/>
                <w:b/>
                <w:color w:val="000000"/>
                <w:sz w:val="20"/>
                <w:szCs w:val="20"/>
              </w:rPr>
            </w:pPr>
            <w:r>
              <w:rPr>
                <w:rFonts w:hint="eastAsia" w:ascii="宋体" w:hAnsi="宋体"/>
                <w:b/>
                <w:color w:val="000000"/>
                <w:spacing w:val="-10"/>
                <w:sz w:val="20"/>
                <w:szCs w:val="20"/>
                <w:lang w:val="de-DE"/>
              </w:rPr>
              <w:sym w:font="Wingdings" w:char="00A8"/>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cs="宋体"/>
          <w:b/>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cs="宋体"/>
          <w:b/>
          <w:color w:val="000000"/>
          <w:sz w:val="20"/>
          <w:szCs w:val="20"/>
        </w:rPr>
        <w:t>□</w:t>
      </w: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pict>
          <v:shape id="图片 1" o:spid="_x0000_s2050" o:spt="75" type="#_x0000_t75" style="position:absolute;left:0pt;margin-left:147.45pt;margin-top:-25.65pt;height:41.65pt;width:66.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v:imagedata r:id="rId6" o:title=""/>
            <o:lock v:ext="edit" aspectratio="t"/>
            <w10:wrap type="tight"/>
          </v:shape>
        </w:pict>
      </w:r>
      <w:r>
        <w:rPr>
          <w:rFonts w:ascii="宋体" w:hAnsi="宋体"/>
          <w:b/>
          <w:color w:val="000000"/>
        </w:rPr>
        <w:t xml:space="preserve"> </w:t>
      </w:r>
    </w:p>
    <w:p>
      <w:pPr>
        <w:pStyle w:val="2"/>
      </w:pPr>
      <w:r>
        <w:pict>
          <v:shape id="_x0000_s2051" o:spid="_x0000_s2051" o:spt="75" type="#_x0000_t75" style="position:absolute;left:0pt;margin-left:142.45pt;margin-top:13.1pt;height:42.5pt;width:121.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v:imagedata r:id="rId7" o:title=""/>
            <o:lock v:ext="edit" aspectratio="t"/>
            <w10:wrap type="tight"/>
          </v:shape>
        </w:pic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rPr>
        <w:t>20</w:t>
      </w:r>
      <w:r>
        <w:rPr>
          <w:rFonts w:hint="eastAsia" w:ascii="宋体" w:hAnsi="宋体"/>
          <w:b/>
          <w:color w:val="000000"/>
          <w:lang w:val="en-US" w:eastAsia="zh-CN"/>
        </w:rPr>
        <w:t>20</w:t>
      </w:r>
      <w:r>
        <w:rPr>
          <w:rFonts w:hint="eastAsia" w:ascii="宋体" w:hAnsi="宋体"/>
          <w:b/>
          <w:color w:val="000000"/>
        </w:rPr>
        <w:t>.12.</w:t>
      </w:r>
      <w:r>
        <w:rPr>
          <w:rFonts w:hint="eastAsia" w:ascii="宋体" w:hAnsi="宋体"/>
          <w:b/>
          <w:color w:val="000000"/>
          <w:lang w:val="en-US" w:eastAsia="zh-CN"/>
        </w:rPr>
        <w:t>26</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Cs w:val="21"/>
        </w:rPr>
        <w:t>海南万象能源科技有限公司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7" w:hRule="atLeast"/>
        </w:trPr>
        <w:tc>
          <w:tcPr>
            <w:tcW w:w="948" w:type="dxa"/>
          </w:tcPr>
          <w:p>
            <w:pPr>
              <w:pStyle w:val="5"/>
              <w:pBdr>
                <w:bottom w:val="none" w:color="auto" w:sz="0" w:space="0"/>
              </w:pBdr>
              <w:ind w:right="600"/>
              <w:jc w:val="left"/>
              <w:rPr>
                <w:rFonts w:ascii="宋体"/>
                <w:color w:val="000000"/>
                <w:sz w:val="24"/>
                <w:szCs w:val="24"/>
              </w:rPr>
            </w:pPr>
            <w:r>
              <w:rPr>
                <w:rFonts w:hint="eastAsia" w:ascii="宋体"/>
                <w:color w:val="000000"/>
                <w:sz w:val="24"/>
                <w:szCs w:val="24"/>
              </w:rPr>
              <w:t>1</w:t>
            </w:r>
          </w:p>
          <w:p>
            <w:pPr>
              <w:pStyle w:val="5"/>
              <w:pBdr>
                <w:bottom w:val="none" w:color="auto" w:sz="0" w:space="0"/>
              </w:pBdr>
              <w:ind w:right="600"/>
              <w:jc w:val="left"/>
              <w:rPr>
                <w:rFonts w:ascii="宋体"/>
                <w:color w:val="000000"/>
                <w:sz w:val="24"/>
                <w:szCs w:val="24"/>
              </w:rPr>
            </w:pPr>
          </w:p>
          <w:p>
            <w:pPr>
              <w:pStyle w:val="5"/>
              <w:pBdr>
                <w:bottom w:val="none" w:color="auto" w:sz="0" w:space="0"/>
              </w:pBdr>
              <w:ind w:right="600"/>
              <w:jc w:val="left"/>
              <w:rPr>
                <w:rFonts w:ascii="宋体"/>
                <w:color w:val="000000"/>
                <w:sz w:val="24"/>
                <w:szCs w:val="24"/>
              </w:rPr>
            </w:pPr>
          </w:p>
          <w:p>
            <w:pPr>
              <w:pStyle w:val="5"/>
              <w:pBdr>
                <w:bottom w:val="none" w:color="auto" w:sz="0" w:space="0"/>
              </w:pBdr>
              <w:ind w:right="600"/>
              <w:jc w:val="left"/>
              <w:rPr>
                <w:rFonts w:ascii="宋体"/>
                <w:color w:val="000000"/>
                <w:sz w:val="24"/>
                <w:szCs w:val="24"/>
              </w:rPr>
            </w:pPr>
          </w:p>
          <w:p>
            <w:pPr>
              <w:pStyle w:val="5"/>
              <w:pBdr>
                <w:bottom w:val="none" w:color="auto" w:sz="0" w:space="0"/>
              </w:pBdr>
              <w:ind w:right="600"/>
              <w:jc w:val="left"/>
              <w:rPr>
                <w:rFonts w:ascii="宋体"/>
                <w:color w:val="000000"/>
                <w:sz w:val="24"/>
                <w:szCs w:val="24"/>
              </w:rPr>
            </w:pPr>
          </w:p>
        </w:tc>
        <w:tc>
          <w:tcPr>
            <w:tcW w:w="5681" w:type="dxa"/>
          </w:tcPr>
          <w:p>
            <w:pPr>
              <w:pStyle w:val="2"/>
              <w:rPr>
                <w:rFonts w:hint="default" w:eastAsia="宋体"/>
                <w:color w:val="000000"/>
                <w:sz w:val="24"/>
                <w:lang w:val="en-US" w:eastAsia="zh-CN"/>
              </w:rPr>
            </w:pPr>
            <w:r>
              <w:rPr>
                <w:rFonts w:hint="eastAsia"/>
                <w:color w:val="000000"/>
                <w:sz w:val="24"/>
                <w:lang w:val="en-US" w:eastAsia="zh-CN"/>
              </w:rPr>
              <w:t xml:space="preserve">   无</w:t>
            </w:r>
          </w:p>
        </w:tc>
        <w:tc>
          <w:tcPr>
            <w:tcW w:w="1688" w:type="dxa"/>
          </w:tcPr>
          <w:p>
            <w:pPr>
              <w:pStyle w:val="5"/>
              <w:pBdr>
                <w:bottom w:val="none" w:color="auto" w:sz="0" w:space="0"/>
              </w:pBdr>
              <w:ind w:right="600"/>
              <w:jc w:val="left"/>
              <w:rPr>
                <w:color w:val="000000"/>
                <w:sz w:val="32"/>
                <w:szCs w:val="32"/>
              </w:rPr>
            </w:pPr>
          </w:p>
        </w:tc>
        <w:tc>
          <w:tcPr>
            <w:tcW w:w="1811" w:type="dxa"/>
          </w:tcPr>
          <w:p>
            <w:pPr>
              <w:pStyle w:val="5"/>
              <w:pBdr>
                <w:bottom w:val="none" w:color="auto" w:sz="0" w:space="0"/>
              </w:pBdr>
              <w:ind w:right="600"/>
              <w:jc w:val="left"/>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ascii="宋体" w:hAnsi="宋体" w:cs="宋体"/>
                <w:b/>
                <w:color w:val="000000"/>
                <w:spacing w:val="-10"/>
                <w:szCs w:val="21"/>
              </w:rPr>
              <w:sym w:font="Wingdings" w:char="00A8"/>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审核员：李京田</w:t>
            </w:r>
          </w:p>
          <w:p>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w:t>
            </w:r>
            <w:r>
              <w:rPr>
                <w:rFonts w:hint="eastAsia"/>
                <w:b/>
                <w:color w:val="000000"/>
                <w:sz w:val="22"/>
                <w:szCs w:val="22"/>
                <w:lang w:val="en-US" w:eastAsia="zh-CN"/>
              </w:rPr>
              <w:t>20</w:t>
            </w:r>
            <w:r>
              <w:rPr>
                <w:b/>
                <w:color w:val="000000"/>
                <w:sz w:val="22"/>
                <w:szCs w:val="22"/>
              </w:rPr>
              <w:t xml:space="preserve"> </w:t>
            </w:r>
            <w:r>
              <w:rPr>
                <w:rFonts w:hint="eastAsia"/>
                <w:b/>
                <w:color w:val="000000"/>
                <w:sz w:val="22"/>
                <w:szCs w:val="22"/>
              </w:rPr>
              <w:t>年</w:t>
            </w:r>
            <w:r>
              <w:rPr>
                <w:b/>
                <w:color w:val="000000"/>
                <w:sz w:val="22"/>
                <w:szCs w:val="22"/>
              </w:rPr>
              <w:t xml:space="preserve">  12</w:t>
            </w:r>
            <w:r>
              <w:rPr>
                <w:rFonts w:hint="eastAsia"/>
                <w:b/>
                <w:color w:val="000000"/>
                <w:sz w:val="22"/>
                <w:szCs w:val="22"/>
              </w:rPr>
              <w:t>月</w:t>
            </w:r>
            <w:r>
              <w:rPr>
                <w:b/>
                <w:color w:val="000000"/>
                <w:sz w:val="22"/>
                <w:szCs w:val="22"/>
              </w:rPr>
              <w:t xml:space="preserve"> 2</w:t>
            </w:r>
            <w:r>
              <w:rPr>
                <w:rFonts w:hint="eastAsia"/>
                <w:b/>
                <w:color w:val="000000"/>
                <w:sz w:val="22"/>
                <w:szCs w:val="22"/>
                <w:lang w:val="en-US" w:eastAsia="zh-CN"/>
              </w:rPr>
              <w:t>6</w:t>
            </w:r>
            <w:bookmarkStart w:id="4" w:name="_GoBack"/>
            <w:bookmarkEnd w:id="4"/>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pPr>
            <w:r>
              <w:rPr>
                <w:rFonts w:hint="eastAsia"/>
              </w:rPr>
              <w:t>对一阶段现场审核问题整改结果的验证结论及推荐意见：</w:t>
            </w:r>
          </w:p>
          <w:p>
            <w:pPr>
              <w:spacing w:line="360" w:lineRule="exact"/>
              <w:ind w:firstLine="105" w:firstLineChars="50"/>
            </w:pPr>
            <w:r>
              <w:rPr>
                <w:rFonts w:hint="eastAsia"/>
              </w:rPr>
              <w:sym w:font="Wingdings" w:char="00A8"/>
            </w:r>
            <w:r>
              <w:rPr>
                <w:rFonts w:hint="eastAsia"/>
              </w:rPr>
              <w:t>所有问题全部整改，并符合要求□未按期完成整改□整改后不符合要求，需重新整改</w:t>
            </w:r>
            <w:r>
              <w:t>.</w:t>
            </w:r>
          </w:p>
          <w:p>
            <w:pPr>
              <w:tabs>
                <w:tab w:val="left" w:pos="8740"/>
              </w:tabs>
              <w:spacing w:line="360" w:lineRule="exact"/>
            </w:pPr>
            <w:r>
              <w:rPr>
                <w:rFonts w:hint="eastAsia"/>
              </w:rPr>
              <w:t>推荐意见：□可进行二阶段审核</w:t>
            </w:r>
            <w:r>
              <w:t xml:space="preserve">   </w:t>
            </w:r>
            <w:r>
              <w:rPr>
                <w:rFonts w:hint="eastAsia"/>
              </w:rPr>
              <w:t>□需再次安排一阶段审核</w:t>
            </w:r>
            <w:r>
              <w:t xml:space="preserve">   </w:t>
            </w:r>
            <w:r>
              <w:rPr>
                <w:rFonts w:hint="eastAsia"/>
              </w:rPr>
              <w:t>□不进入二阶段审核</w:t>
            </w:r>
            <w:r>
              <w:tab/>
            </w:r>
          </w:p>
          <w:p>
            <w:pPr>
              <w:pStyle w:val="2"/>
            </w:pPr>
          </w:p>
          <w:p>
            <w:pPr>
              <w:pStyle w:val="2"/>
            </w:pPr>
          </w:p>
          <w:p>
            <w:pPr>
              <w:spacing w:line="280" w:lineRule="exact"/>
              <w:rPr>
                <w:rFonts w:hint="default" w:eastAsia="宋体"/>
                <w:lang w:val="en-US" w:eastAsia="zh-CN"/>
              </w:rPr>
            </w:pPr>
            <w:r>
              <w:rPr>
                <w:rFonts w:hint="eastAsia"/>
              </w:rPr>
              <w:t>验证人：</w:t>
            </w:r>
            <w:r>
              <w:t xml:space="preserve"> </w:t>
            </w:r>
            <w:r>
              <w:rPr>
                <w:rFonts w:hint="eastAsia"/>
              </w:rPr>
              <w:t>李京田</w:t>
            </w:r>
            <w:r>
              <w:t xml:space="preserve">                           </w:t>
            </w:r>
            <w:r>
              <w:rPr>
                <w:rFonts w:hint="eastAsia"/>
              </w:rPr>
              <w:t>日期：20</w:t>
            </w:r>
            <w:r>
              <w:rPr>
                <w:rFonts w:hint="eastAsia"/>
                <w:lang w:val="en-US" w:eastAsia="zh-CN"/>
              </w:rPr>
              <w:t>20.12.28</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0000000000000000000"/>
    <w:charset w:val="02"/>
    <w:family w:val="decorative"/>
    <w:pitch w:val="default"/>
    <w:sig w:usb0="00000000" w:usb1="00000000" w:usb2="00000000" w:usb3="00000000" w:csb0="80000000" w:csb1="00000000"/>
  </w:font>
  <w:font w:name="Lucida Sans">
    <w:altName w:val="Lucida Sans Unicode"/>
    <w:panose1 w:val="00000000000000000000"/>
    <w:charset w:val="00"/>
    <w:family w:val="swiss"/>
    <w:pitch w:val="default"/>
    <w:sig w:usb0="00000000" w:usb1="00000000" w:usb2="00000000" w:usb3="00000000" w:csb0="00000001"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1"/>
      </w:pBdr>
      <w:spacing w:line="320" w:lineRule="exact"/>
      <w:jc w:val="left"/>
    </w:pPr>
    <w:r>
      <w:pict>
        <v:shape id="文本框 1" o:spid="_x0000_s4098" o:spt="202" type="#_x0000_t202" style="position:absolute;left:0pt;margin-left:345.5pt;margin-top:2.2pt;height:20.2pt;width:156.25pt;z-index:102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ISC-B-I-09 一阶段审核报告(03版)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r>
      <w:pict>
        <v:shape id="_x0000_s4099" o:spid="_x0000_s4099" o:spt="32" type="#_x0000_t32" style="position:absolute;left:0pt;margin-left:-0.05pt;margin-top:10.65pt;height:0pt;width:489.8pt;z-index:102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8AA"/>
    <w:rsid w:val="0001791B"/>
    <w:rsid w:val="00035289"/>
    <w:rsid w:val="00061438"/>
    <w:rsid w:val="00065B15"/>
    <w:rsid w:val="00084370"/>
    <w:rsid w:val="000848D8"/>
    <w:rsid w:val="000A3715"/>
    <w:rsid w:val="000B1456"/>
    <w:rsid w:val="000C5A14"/>
    <w:rsid w:val="000D203D"/>
    <w:rsid w:val="000F224E"/>
    <w:rsid w:val="00134BFD"/>
    <w:rsid w:val="00140F7D"/>
    <w:rsid w:val="00146C97"/>
    <w:rsid w:val="00162C55"/>
    <w:rsid w:val="001A2FFB"/>
    <w:rsid w:val="001B2618"/>
    <w:rsid w:val="00217A0D"/>
    <w:rsid w:val="00231860"/>
    <w:rsid w:val="00232BB6"/>
    <w:rsid w:val="0024143C"/>
    <w:rsid w:val="0025771B"/>
    <w:rsid w:val="00257EFE"/>
    <w:rsid w:val="00264768"/>
    <w:rsid w:val="0027570E"/>
    <w:rsid w:val="00297521"/>
    <w:rsid w:val="002B0E13"/>
    <w:rsid w:val="002B1C7A"/>
    <w:rsid w:val="002B69C4"/>
    <w:rsid w:val="002D10A2"/>
    <w:rsid w:val="002D2005"/>
    <w:rsid w:val="002E017B"/>
    <w:rsid w:val="003217B6"/>
    <w:rsid w:val="00324E31"/>
    <w:rsid w:val="003343F0"/>
    <w:rsid w:val="00344FC9"/>
    <w:rsid w:val="00352319"/>
    <w:rsid w:val="00392C35"/>
    <w:rsid w:val="003938BB"/>
    <w:rsid w:val="00397EFF"/>
    <w:rsid w:val="003B3E12"/>
    <w:rsid w:val="003C292D"/>
    <w:rsid w:val="003C7E98"/>
    <w:rsid w:val="003D335B"/>
    <w:rsid w:val="003D4EA9"/>
    <w:rsid w:val="003E58DC"/>
    <w:rsid w:val="00416D71"/>
    <w:rsid w:val="0043150A"/>
    <w:rsid w:val="004338AA"/>
    <w:rsid w:val="00446C4D"/>
    <w:rsid w:val="00451CD3"/>
    <w:rsid w:val="00455916"/>
    <w:rsid w:val="00466AE6"/>
    <w:rsid w:val="00486ADF"/>
    <w:rsid w:val="004A0CBF"/>
    <w:rsid w:val="004A4446"/>
    <w:rsid w:val="004C74F1"/>
    <w:rsid w:val="004E29D4"/>
    <w:rsid w:val="004F251A"/>
    <w:rsid w:val="00511ED7"/>
    <w:rsid w:val="005202C1"/>
    <w:rsid w:val="00524FEE"/>
    <w:rsid w:val="0054770A"/>
    <w:rsid w:val="005756E5"/>
    <w:rsid w:val="00577AF9"/>
    <w:rsid w:val="00577E0D"/>
    <w:rsid w:val="005942AD"/>
    <w:rsid w:val="00603A10"/>
    <w:rsid w:val="00615C86"/>
    <w:rsid w:val="00623AC0"/>
    <w:rsid w:val="006251C4"/>
    <w:rsid w:val="00625612"/>
    <w:rsid w:val="006423A3"/>
    <w:rsid w:val="00664BE5"/>
    <w:rsid w:val="006657D1"/>
    <w:rsid w:val="00674673"/>
    <w:rsid w:val="00677DC8"/>
    <w:rsid w:val="00687090"/>
    <w:rsid w:val="006A4E6D"/>
    <w:rsid w:val="006A7B46"/>
    <w:rsid w:val="006B34E4"/>
    <w:rsid w:val="006B5A3A"/>
    <w:rsid w:val="006F5F63"/>
    <w:rsid w:val="0070388F"/>
    <w:rsid w:val="00713C9E"/>
    <w:rsid w:val="007217F9"/>
    <w:rsid w:val="00747F8A"/>
    <w:rsid w:val="007673B7"/>
    <w:rsid w:val="00767600"/>
    <w:rsid w:val="00776600"/>
    <w:rsid w:val="00780BCD"/>
    <w:rsid w:val="0078148C"/>
    <w:rsid w:val="00787653"/>
    <w:rsid w:val="0079118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43483"/>
    <w:rsid w:val="00966C26"/>
    <w:rsid w:val="009677FC"/>
    <w:rsid w:val="00976781"/>
    <w:rsid w:val="009D09B6"/>
    <w:rsid w:val="009F5822"/>
    <w:rsid w:val="00A35AD2"/>
    <w:rsid w:val="00A45A99"/>
    <w:rsid w:val="00A45F1F"/>
    <w:rsid w:val="00A57188"/>
    <w:rsid w:val="00A66F07"/>
    <w:rsid w:val="00A86665"/>
    <w:rsid w:val="00AA0934"/>
    <w:rsid w:val="00AB23A7"/>
    <w:rsid w:val="00AD1764"/>
    <w:rsid w:val="00AF47B9"/>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839E4"/>
    <w:rsid w:val="00CA0B06"/>
    <w:rsid w:val="00CC5C6F"/>
    <w:rsid w:val="00CC7F51"/>
    <w:rsid w:val="00CF7756"/>
    <w:rsid w:val="00D1718E"/>
    <w:rsid w:val="00DD092B"/>
    <w:rsid w:val="00DD1139"/>
    <w:rsid w:val="00DD6639"/>
    <w:rsid w:val="00DD69B1"/>
    <w:rsid w:val="00DF55BF"/>
    <w:rsid w:val="00E063C3"/>
    <w:rsid w:val="00E837C5"/>
    <w:rsid w:val="00E8551A"/>
    <w:rsid w:val="00EA5E27"/>
    <w:rsid w:val="00EB39C2"/>
    <w:rsid w:val="00EC5AF6"/>
    <w:rsid w:val="00EE5187"/>
    <w:rsid w:val="00EF1786"/>
    <w:rsid w:val="00EF2763"/>
    <w:rsid w:val="00EF7D0C"/>
    <w:rsid w:val="00F07780"/>
    <w:rsid w:val="00F329B1"/>
    <w:rsid w:val="00F46849"/>
    <w:rsid w:val="00F57EB8"/>
    <w:rsid w:val="00F651EB"/>
    <w:rsid w:val="00F769D3"/>
    <w:rsid w:val="00F9713E"/>
    <w:rsid w:val="00FE639C"/>
    <w:rsid w:val="0C721D1B"/>
    <w:rsid w:val="12D6052A"/>
    <w:rsid w:val="13AB5065"/>
    <w:rsid w:val="16A50E54"/>
    <w:rsid w:val="1E2252C2"/>
    <w:rsid w:val="21775BA8"/>
    <w:rsid w:val="28207970"/>
    <w:rsid w:val="2B1C6D57"/>
    <w:rsid w:val="36F10BB0"/>
    <w:rsid w:val="3BE052AD"/>
    <w:rsid w:val="49916B26"/>
    <w:rsid w:val="4CEA5433"/>
    <w:rsid w:val="4E7F1263"/>
    <w:rsid w:val="560832DF"/>
    <w:rsid w:val="57CE14A5"/>
    <w:rsid w:val="59000032"/>
    <w:rsid w:val="5AA57EC5"/>
    <w:rsid w:val="6CFC1B86"/>
    <w:rsid w:val="743556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Char Char"/>
    <w:uiPriority w:val="0"/>
    <w:rPr>
      <w:rFonts w:eastAsia="宋体"/>
      <w:kern w:val="2"/>
      <w:sz w:val="18"/>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1399</Words>
  <Characters>7978</Characters>
  <Lines>66</Lines>
  <Paragraphs>18</Paragraphs>
  <TotalTime>4</TotalTime>
  <ScaleCrop>false</ScaleCrop>
  <LinksUpToDate>false</LinksUpToDate>
  <CharactersWithSpaces>9359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cp:lastPrinted>2019-05-25T01:53:00Z</cp:lastPrinted>
  <dcterms:modified xsi:type="dcterms:W3CDTF">2020-12-28T02:44:57Z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