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w:t>
      </w:r>
      <w:r>
        <w:rPr>
          <w:rFonts w:hint="eastAsia" w:asciiTheme="majorEastAsia" w:hAnsiTheme="majorEastAsia" w:eastAsiaTheme="majorEastAsia" w:cstheme="majorEastAsia"/>
          <w:bCs/>
          <w:sz w:val="32"/>
          <w:szCs w:val="32"/>
          <w:lang w:eastAsia="zh-CN"/>
        </w:rPr>
        <w:t>远程</w:t>
      </w:r>
      <w:r>
        <w:rPr>
          <w:rFonts w:hint="eastAsia" w:asciiTheme="majorEastAsia" w:hAnsiTheme="majorEastAsia" w:eastAsiaTheme="majorEastAsia" w:cstheme="majorEastAsia"/>
          <w:bCs/>
          <w:sz w:val="32"/>
          <w:szCs w:val="32"/>
        </w:rPr>
        <w:t>审核计划</w:t>
      </w:r>
    </w:p>
    <w:tbl>
      <w:tblPr>
        <w:tblStyle w:val="6"/>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992"/>
        <w:gridCol w:w="142"/>
        <w:gridCol w:w="1559"/>
        <w:gridCol w:w="567"/>
        <w:gridCol w:w="1134"/>
        <w:gridCol w:w="284"/>
        <w:gridCol w:w="425"/>
        <w:gridCol w:w="77"/>
        <w:gridCol w:w="773"/>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85" w:type="dxa"/>
            <w:gridSpan w:val="3"/>
            <w:vAlign w:val="center"/>
          </w:tcPr>
          <w:p>
            <w:pPr>
              <w:rPr>
                <w:sz w:val="21"/>
                <w:szCs w:val="21"/>
              </w:rPr>
            </w:pPr>
            <w:r>
              <w:rPr>
                <w:rFonts w:hint="eastAsia"/>
                <w:sz w:val="21"/>
                <w:szCs w:val="21"/>
              </w:rPr>
              <w:t>受审核方</w:t>
            </w:r>
          </w:p>
        </w:tc>
        <w:tc>
          <w:tcPr>
            <w:tcW w:w="8741" w:type="dxa"/>
            <w:gridSpan w:val="13"/>
            <w:vAlign w:val="center"/>
          </w:tcPr>
          <w:p>
            <w:pPr>
              <w:rPr>
                <w:sz w:val="21"/>
                <w:szCs w:val="21"/>
              </w:rPr>
            </w:pPr>
            <w:r>
              <w:rPr>
                <w:sz w:val="21"/>
                <w:szCs w:val="21"/>
              </w:rPr>
              <w:t>海南万象能源科技有限公司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5" w:type="dxa"/>
            <w:gridSpan w:val="3"/>
            <w:vAlign w:val="center"/>
          </w:tcPr>
          <w:p>
            <w:pPr>
              <w:rPr>
                <w:sz w:val="21"/>
                <w:szCs w:val="21"/>
              </w:rPr>
            </w:pPr>
            <w:r>
              <w:rPr>
                <w:rFonts w:hint="eastAsia"/>
                <w:sz w:val="21"/>
                <w:szCs w:val="21"/>
              </w:rPr>
              <w:t>合同编号.</w:t>
            </w:r>
          </w:p>
        </w:tc>
        <w:tc>
          <w:tcPr>
            <w:tcW w:w="2551" w:type="dxa"/>
            <w:gridSpan w:val="4"/>
            <w:vAlign w:val="center"/>
          </w:tcPr>
          <w:p>
            <w:pPr>
              <w:rPr>
                <w:sz w:val="21"/>
                <w:szCs w:val="21"/>
              </w:rPr>
            </w:pPr>
            <w:r>
              <w:rPr>
                <w:sz w:val="21"/>
                <w:szCs w:val="21"/>
              </w:rPr>
              <w:t>0705-2020-QEO</w:t>
            </w:r>
          </w:p>
        </w:tc>
        <w:tc>
          <w:tcPr>
            <w:tcW w:w="1701" w:type="dxa"/>
            <w:gridSpan w:val="2"/>
            <w:vAlign w:val="center"/>
          </w:tcPr>
          <w:p>
            <w:pPr>
              <w:rPr>
                <w:sz w:val="21"/>
                <w:szCs w:val="21"/>
              </w:rPr>
            </w:pPr>
            <w:r>
              <w:rPr>
                <w:rFonts w:hint="eastAsia"/>
                <w:sz w:val="21"/>
                <w:szCs w:val="21"/>
              </w:rPr>
              <w:t>审核领域</w:t>
            </w:r>
          </w:p>
        </w:tc>
        <w:tc>
          <w:tcPr>
            <w:tcW w:w="4489" w:type="dxa"/>
            <w:gridSpan w:val="7"/>
            <w:vAlign w:val="center"/>
          </w:tcPr>
          <w:p>
            <w:pPr>
              <w:rPr>
                <w:sz w:val="21"/>
                <w:szCs w:val="21"/>
              </w:rPr>
            </w:pPr>
            <w:r>
              <w:rPr>
                <w:rFonts w:hint="eastAsia"/>
                <w:sz w:val="21"/>
                <w:szCs w:val="21"/>
              </w:rPr>
              <w:t>■</w:t>
            </w:r>
            <w:r>
              <w:rPr>
                <w:spacing w:val="-2"/>
                <w:sz w:val="21"/>
                <w:szCs w:val="21"/>
              </w:rPr>
              <w:t>QMS</w:t>
            </w:r>
            <w:r>
              <w:rPr>
                <w:rFonts w:hint="eastAsia"/>
                <w:sz w:val="21"/>
                <w:szCs w:val="21"/>
              </w:rPr>
              <w:t>■</w:t>
            </w:r>
            <w:r>
              <w:rPr>
                <w:spacing w:val="-2"/>
                <w:sz w:val="21"/>
                <w:szCs w:val="21"/>
              </w:rPr>
              <w:t>EMS</w:t>
            </w:r>
            <w:r>
              <w:rPr>
                <w:rFonts w:hint="eastAsia"/>
                <w:sz w:val="21"/>
                <w:szCs w:val="21"/>
              </w:rPr>
              <w:t>■</w:t>
            </w:r>
            <w:r>
              <w:rPr>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3"/>
            <w:vAlign w:val="center"/>
          </w:tcPr>
          <w:p>
            <w:pPr>
              <w:rPr>
                <w:sz w:val="21"/>
                <w:szCs w:val="21"/>
              </w:rPr>
            </w:pPr>
            <w:r>
              <w:rPr>
                <w:rFonts w:hint="eastAsia"/>
                <w:sz w:val="21"/>
                <w:szCs w:val="21"/>
              </w:rPr>
              <w:t>联系人</w:t>
            </w:r>
          </w:p>
        </w:tc>
        <w:tc>
          <w:tcPr>
            <w:tcW w:w="2551" w:type="dxa"/>
            <w:gridSpan w:val="4"/>
            <w:vAlign w:val="center"/>
          </w:tcPr>
          <w:p>
            <w:pPr>
              <w:rPr>
                <w:sz w:val="21"/>
                <w:szCs w:val="21"/>
              </w:rPr>
            </w:pPr>
            <w:r>
              <w:rPr>
                <w:sz w:val="21"/>
                <w:szCs w:val="21"/>
              </w:rPr>
              <w:t>李娜</w:t>
            </w:r>
          </w:p>
        </w:tc>
        <w:tc>
          <w:tcPr>
            <w:tcW w:w="1701" w:type="dxa"/>
            <w:gridSpan w:val="2"/>
            <w:vAlign w:val="center"/>
          </w:tcPr>
          <w:p>
            <w:pPr>
              <w:rPr>
                <w:sz w:val="21"/>
                <w:szCs w:val="21"/>
              </w:rPr>
            </w:pPr>
            <w:r>
              <w:rPr>
                <w:rFonts w:hint="eastAsia"/>
                <w:sz w:val="21"/>
                <w:szCs w:val="21"/>
              </w:rPr>
              <w:t>联系电话</w:t>
            </w:r>
          </w:p>
        </w:tc>
        <w:tc>
          <w:tcPr>
            <w:tcW w:w="1701" w:type="dxa"/>
            <w:gridSpan w:val="2"/>
            <w:vAlign w:val="center"/>
          </w:tcPr>
          <w:p>
            <w:pPr>
              <w:rPr>
                <w:sz w:val="21"/>
                <w:szCs w:val="21"/>
              </w:rPr>
            </w:pPr>
            <w:r>
              <w:rPr>
                <w:sz w:val="21"/>
                <w:szCs w:val="21"/>
              </w:rPr>
              <w:t>0898-65661818</w:t>
            </w:r>
          </w:p>
        </w:tc>
        <w:tc>
          <w:tcPr>
            <w:tcW w:w="709" w:type="dxa"/>
            <w:gridSpan w:val="2"/>
            <w:vMerge w:val="restart"/>
            <w:vAlign w:val="center"/>
          </w:tcPr>
          <w:p>
            <w:pPr>
              <w:rPr>
                <w:sz w:val="21"/>
                <w:szCs w:val="21"/>
              </w:rPr>
            </w:pPr>
            <w:r>
              <w:rPr>
                <w:rFonts w:hint="eastAsia"/>
                <w:sz w:val="21"/>
                <w:szCs w:val="21"/>
              </w:rPr>
              <w:t>邮箱</w:t>
            </w:r>
          </w:p>
        </w:tc>
        <w:tc>
          <w:tcPr>
            <w:tcW w:w="2079" w:type="dxa"/>
            <w:gridSpan w:val="3"/>
            <w:vMerge w:val="restart"/>
            <w:vAlign w:val="center"/>
          </w:tcPr>
          <w:p>
            <w:pPr>
              <w:rPr>
                <w:sz w:val="21"/>
                <w:szCs w:val="21"/>
              </w:rPr>
            </w:pPr>
            <w:bookmarkStart w:id="0" w:name="联系人邮箱"/>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r>
              <w:rPr>
                <w:rFonts w:hint="eastAsia"/>
              </w:rPr>
              <w:t>最高管理者</w:t>
            </w:r>
          </w:p>
        </w:tc>
        <w:tc>
          <w:tcPr>
            <w:tcW w:w="2551" w:type="dxa"/>
            <w:gridSpan w:val="4"/>
            <w:vAlign w:val="center"/>
          </w:tcPr>
          <w:p>
            <w:bookmarkStart w:id="1" w:name="最高管理者"/>
            <w:bookmarkEnd w:id="1"/>
            <w:r>
              <w:rPr>
                <w:rFonts w:hint="eastAsia"/>
              </w:rPr>
              <w:t xml:space="preserve">王禄柳 </w:t>
            </w:r>
          </w:p>
        </w:tc>
        <w:tc>
          <w:tcPr>
            <w:tcW w:w="1701" w:type="dxa"/>
            <w:gridSpan w:val="2"/>
            <w:vAlign w:val="center"/>
          </w:tcPr>
          <w:p>
            <w:pPr>
              <w:rPr>
                <w:sz w:val="21"/>
                <w:szCs w:val="21"/>
              </w:rPr>
            </w:pPr>
            <w:r>
              <w:rPr>
                <w:rFonts w:hint="eastAsia"/>
                <w:sz w:val="21"/>
                <w:szCs w:val="21"/>
              </w:rPr>
              <w:t>传真</w:t>
            </w:r>
          </w:p>
        </w:tc>
        <w:tc>
          <w:tcPr>
            <w:tcW w:w="1701" w:type="dxa"/>
            <w:gridSpan w:val="2"/>
            <w:vAlign w:val="center"/>
          </w:tcPr>
          <w:p>
            <w:bookmarkStart w:id="2" w:name="联系人传真"/>
            <w:bookmarkEnd w:id="2"/>
          </w:p>
        </w:tc>
        <w:tc>
          <w:tcPr>
            <w:tcW w:w="709" w:type="dxa"/>
            <w:gridSpan w:val="2"/>
            <w:vMerge w:val="continue"/>
            <w:vAlign w:val="center"/>
          </w:tcPr>
          <w:p/>
        </w:tc>
        <w:tc>
          <w:tcPr>
            <w:tcW w:w="2079"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r>
              <w:rPr>
                <w:rFonts w:hint="eastAsia"/>
              </w:rPr>
              <w:t>审核目的</w:t>
            </w:r>
          </w:p>
        </w:tc>
        <w:tc>
          <w:tcPr>
            <w:tcW w:w="8741" w:type="dxa"/>
            <w:gridSpan w:val="13"/>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审核范围</w:t>
            </w:r>
          </w:p>
        </w:tc>
        <w:tc>
          <w:tcPr>
            <w:tcW w:w="6237" w:type="dxa"/>
            <w:gridSpan w:val="9"/>
            <w:vAlign w:val="center"/>
          </w:tcPr>
          <w:p>
            <w:r>
              <w:t>Q：资质范围内的高低压开关成套设备的生产和销售</w:t>
            </w:r>
          </w:p>
          <w:p>
            <w:r>
              <w:t>E：资质范围内的高低压开关成套设备的生产及销售所涉及场所的相关环境管理活动</w:t>
            </w:r>
          </w:p>
          <w:p>
            <w:r>
              <w:t>O：资质范围内的高低压开关成套设备的生产及销售所涉及场所的相关职业健康安全管理活动</w:t>
            </w:r>
          </w:p>
        </w:tc>
        <w:tc>
          <w:tcPr>
            <w:tcW w:w="502" w:type="dxa"/>
            <w:gridSpan w:val="2"/>
            <w:vAlign w:val="center"/>
          </w:tcPr>
          <w:p>
            <w:r>
              <w:rPr>
                <w:rFonts w:hint="eastAsia"/>
              </w:rPr>
              <w:t>专业</w:t>
            </w:r>
          </w:p>
          <w:p>
            <w:r>
              <w:rPr>
                <w:rFonts w:hint="eastAsia"/>
              </w:rPr>
              <w:t>代码</w:t>
            </w:r>
          </w:p>
        </w:tc>
        <w:tc>
          <w:tcPr>
            <w:tcW w:w="2002" w:type="dxa"/>
            <w:gridSpan w:val="2"/>
            <w:vAlign w:val="center"/>
          </w:tcPr>
          <w:p>
            <w:r>
              <w:t>Q：19.09.02</w:t>
            </w:r>
          </w:p>
          <w:p>
            <w:r>
              <w:t>E：19.09.02</w:t>
            </w:r>
          </w:p>
          <w:p>
            <w:r>
              <w:t>O：19.09.02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审核准则</w:t>
            </w:r>
          </w:p>
        </w:tc>
        <w:tc>
          <w:tcPr>
            <w:tcW w:w="8741" w:type="dxa"/>
            <w:gridSpan w:val="13"/>
            <w:vAlign w:val="center"/>
          </w:tcPr>
          <w:p>
            <w:pPr>
              <w:rPr>
                <w:rFonts w:ascii="宋体" w:hAnsi="宋体"/>
                <w:b/>
                <w:sz w:val="21"/>
                <w:szCs w:val="21"/>
              </w:rPr>
            </w:pPr>
            <w:r>
              <w:rPr>
                <w:rFonts w:hint="eastAsia" w:ascii="宋体" w:hAnsi="宋体"/>
                <w:b/>
                <w:sz w:val="21"/>
                <w:szCs w:val="21"/>
              </w:rPr>
              <w:t>Q：GB/T19001-2016/ISO9001:2015,E：GB/T 24001-2016/ISO14001:2015,O：GB/T45001-2020 / ISO45001：2018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审核日期</w:t>
            </w:r>
          </w:p>
        </w:tc>
        <w:tc>
          <w:tcPr>
            <w:tcW w:w="8741" w:type="dxa"/>
            <w:gridSpan w:val="13"/>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lang w:eastAsia="zh-CN"/>
              </w:rPr>
              <w:t>远程</w:t>
            </w:r>
            <w:r>
              <w:rPr>
                <w:rFonts w:hint="eastAsia"/>
                <w:b/>
                <w:sz w:val="21"/>
                <w:szCs w:val="21"/>
              </w:rPr>
              <w:t>审核于</w:t>
            </w:r>
            <w:bookmarkStart w:id="3" w:name="审核日期安排"/>
            <w:r>
              <w:rPr>
                <w:rFonts w:hint="eastAsia"/>
                <w:b/>
                <w:sz w:val="21"/>
                <w:szCs w:val="21"/>
              </w:rPr>
              <w:t>2020年12月26日 上午至2020年12月26日 下午 (共1.0天)</w:t>
            </w:r>
            <w:bookmarkEnd w:id="3"/>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审核语言</w:t>
            </w:r>
          </w:p>
        </w:tc>
        <w:tc>
          <w:tcPr>
            <w:tcW w:w="8741" w:type="dxa"/>
            <w:gridSpan w:val="13"/>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6"/>
            <w:vAlign w:val="center"/>
          </w:tcPr>
          <w:p>
            <w:pPr>
              <w:jc w:val="center"/>
            </w:pPr>
            <w:r>
              <w:rPr>
                <w:rFonts w:hint="eastAsia"/>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姓名</w:t>
            </w:r>
          </w:p>
        </w:tc>
        <w:tc>
          <w:tcPr>
            <w:tcW w:w="780" w:type="dxa"/>
            <w:gridSpan w:val="2"/>
            <w:vAlign w:val="center"/>
          </w:tcPr>
          <w:p>
            <w:pPr>
              <w:jc w:val="center"/>
              <w:rPr>
                <w:sz w:val="21"/>
                <w:szCs w:val="21"/>
              </w:rPr>
            </w:pPr>
            <w:r>
              <w:rPr>
                <w:rFonts w:hint="eastAsia"/>
                <w:sz w:val="21"/>
                <w:szCs w:val="21"/>
              </w:rPr>
              <w:t>组内</w:t>
            </w:r>
          </w:p>
          <w:p>
            <w:pPr>
              <w:jc w:val="center"/>
              <w:rPr>
                <w:sz w:val="21"/>
                <w:szCs w:val="21"/>
              </w:rPr>
            </w:pPr>
            <w:r>
              <w:rPr>
                <w:rFonts w:hint="eastAsia"/>
                <w:sz w:val="21"/>
                <w:szCs w:val="21"/>
              </w:rPr>
              <w:t>身份</w:t>
            </w:r>
          </w:p>
        </w:tc>
        <w:tc>
          <w:tcPr>
            <w:tcW w:w="720" w:type="dxa"/>
            <w:vAlign w:val="center"/>
          </w:tcPr>
          <w:p>
            <w:pPr>
              <w:jc w:val="center"/>
              <w:rPr>
                <w:sz w:val="21"/>
                <w:szCs w:val="21"/>
              </w:rPr>
            </w:pPr>
            <w:r>
              <w:rPr>
                <w:rFonts w:hint="eastAsia"/>
                <w:sz w:val="21"/>
                <w:szCs w:val="21"/>
              </w:rPr>
              <w:t>性别</w:t>
            </w:r>
          </w:p>
        </w:tc>
        <w:tc>
          <w:tcPr>
            <w:tcW w:w="1141" w:type="dxa"/>
            <w:gridSpan w:val="2"/>
            <w:vAlign w:val="center"/>
          </w:tcPr>
          <w:p>
            <w:pPr>
              <w:jc w:val="center"/>
              <w:rPr>
                <w:sz w:val="21"/>
                <w:szCs w:val="21"/>
              </w:rPr>
            </w:pPr>
            <w:r>
              <w:rPr>
                <w:rFonts w:hint="eastAsia"/>
                <w:sz w:val="21"/>
                <w:szCs w:val="21"/>
              </w:rPr>
              <w:t>注册资格</w:t>
            </w:r>
          </w:p>
        </w:tc>
        <w:tc>
          <w:tcPr>
            <w:tcW w:w="3402" w:type="dxa"/>
            <w:gridSpan w:val="4"/>
            <w:vAlign w:val="center"/>
          </w:tcPr>
          <w:p>
            <w:pPr>
              <w:jc w:val="center"/>
              <w:rPr>
                <w:sz w:val="21"/>
                <w:szCs w:val="21"/>
              </w:rPr>
            </w:pPr>
            <w:r>
              <w:rPr>
                <w:rFonts w:hint="eastAsia"/>
                <w:sz w:val="21"/>
                <w:szCs w:val="21"/>
              </w:rPr>
              <w:t>专业代码</w:t>
            </w:r>
          </w:p>
        </w:tc>
        <w:tc>
          <w:tcPr>
            <w:tcW w:w="1559" w:type="dxa"/>
            <w:gridSpan w:val="4"/>
            <w:vAlign w:val="center"/>
          </w:tcPr>
          <w:p>
            <w:pPr>
              <w:jc w:val="center"/>
              <w:rPr>
                <w:sz w:val="21"/>
                <w:szCs w:val="21"/>
              </w:rPr>
            </w:pPr>
            <w:r>
              <w:rPr>
                <w:rFonts w:hint="eastAsia"/>
                <w:sz w:val="21"/>
                <w:szCs w:val="21"/>
              </w:rPr>
              <w:t>联系电话</w:t>
            </w:r>
          </w:p>
        </w:tc>
        <w:tc>
          <w:tcPr>
            <w:tcW w:w="1229" w:type="dxa"/>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李京田</w:t>
            </w:r>
          </w:p>
        </w:tc>
        <w:tc>
          <w:tcPr>
            <w:tcW w:w="780" w:type="dxa"/>
            <w:gridSpan w:val="2"/>
            <w:vAlign w:val="center"/>
          </w:tcPr>
          <w:p>
            <w:pPr>
              <w:jc w:val="center"/>
              <w:rPr>
                <w:sz w:val="21"/>
                <w:szCs w:val="21"/>
              </w:rPr>
            </w:pPr>
            <w:r>
              <w:rPr>
                <w:sz w:val="21"/>
                <w:szCs w:val="21"/>
              </w:rPr>
              <w:t>组长</w:t>
            </w:r>
          </w:p>
        </w:tc>
        <w:tc>
          <w:tcPr>
            <w:tcW w:w="720" w:type="dxa"/>
            <w:vAlign w:val="center"/>
          </w:tcPr>
          <w:p>
            <w:pPr>
              <w:jc w:val="center"/>
              <w:rPr>
                <w:sz w:val="21"/>
                <w:szCs w:val="21"/>
              </w:rPr>
            </w:pPr>
            <w:r>
              <w:rPr>
                <w:sz w:val="21"/>
                <w:szCs w:val="21"/>
              </w:rPr>
              <w:t>女</w:t>
            </w:r>
          </w:p>
        </w:tc>
        <w:tc>
          <w:tcPr>
            <w:tcW w:w="1141" w:type="dxa"/>
            <w:gridSpan w:val="2"/>
            <w:vAlign w:val="center"/>
          </w:tcPr>
          <w:p>
            <w:pPr>
              <w:jc w:val="center"/>
              <w:rPr>
                <w:sz w:val="21"/>
                <w:szCs w:val="21"/>
              </w:rPr>
            </w:pPr>
            <w:r>
              <w:rPr>
                <w:sz w:val="21"/>
                <w:szCs w:val="21"/>
              </w:rPr>
              <w:t>Q:审核员</w:t>
            </w:r>
          </w:p>
          <w:p>
            <w:pPr>
              <w:jc w:val="center"/>
              <w:rPr>
                <w:sz w:val="21"/>
                <w:szCs w:val="21"/>
              </w:rPr>
            </w:pPr>
            <w:r>
              <w:rPr>
                <w:sz w:val="21"/>
                <w:szCs w:val="21"/>
              </w:rPr>
              <w:t>E:审核员</w:t>
            </w:r>
          </w:p>
          <w:p>
            <w:pPr>
              <w:jc w:val="center"/>
              <w:rPr>
                <w:sz w:val="21"/>
                <w:szCs w:val="21"/>
              </w:rPr>
            </w:pPr>
            <w:r>
              <w:rPr>
                <w:sz w:val="21"/>
                <w:szCs w:val="21"/>
              </w:rPr>
              <w:t>O:审核员</w:t>
            </w:r>
          </w:p>
        </w:tc>
        <w:tc>
          <w:tcPr>
            <w:tcW w:w="3402" w:type="dxa"/>
            <w:gridSpan w:val="4"/>
            <w:vAlign w:val="center"/>
          </w:tcPr>
          <w:p>
            <w:pPr>
              <w:jc w:val="center"/>
              <w:rPr>
                <w:sz w:val="21"/>
                <w:szCs w:val="21"/>
              </w:rPr>
            </w:pPr>
            <w:r>
              <w:rPr>
                <w:sz w:val="21"/>
                <w:szCs w:val="21"/>
              </w:rPr>
              <w:t>Q:19.09.02</w:t>
            </w:r>
          </w:p>
          <w:p>
            <w:pPr>
              <w:jc w:val="center"/>
              <w:rPr>
                <w:sz w:val="21"/>
                <w:szCs w:val="21"/>
              </w:rPr>
            </w:pPr>
            <w:r>
              <w:rPr>
                <w:sz w:val="21"/>
                <w:szCs w:val="21"/>
              </w:rPr>
              <w:t>E:19.09.02</w:t>
            </w:r>
          </w:p>
          <w:p>
            <w:pPr>
              <w:jc w:val="center"/>
              <w:rPr>
                <w:sz w:val="21"/>
                <w:szCs w:val="21"/>
              </w:rPr>
            </w:pPr>
            <w:r>
              <w:rPr>
                <w:sz w:val="21"/>
                <w:szCs w:val="21"/>
              </w:rPr>
              <w:t>O:19.09.02</w:t>
            </w:r>
          </w:p>
        </w:tc>
        <w:tc>
          <w:tcPr>
            <w:tcW w:w="1559" w:type="dxa"/>
            <w:gridSpan w:val="4"/>
            <w:vAlign w:val="center"/>
          </w:tcPr>
          <w:p>
            <w:pPr>
              <w:jc w:val="center"/>
              <w:rPr>
                <w:sz w:val="21"/>
                <w:szCs w:val="21"/>
              </w:rPr>
            </w:pPr>
            <w:r>
              <w:rPr>
                <w:sz w:val="21"/>
                <w:szCs w:val="21"/>
              </w:rPr>
              <w:t>13601093935</w:t>
            </w:r>
          </w:p>
        </w:tc>
        <w:tc>
          <w:tcPr>
            <w:tcW w:w="1229" w:type="dxa"/>
            <w:vAlign w:val="center"/>
          </w:tcPr>
          <w:p>
            <w:pPr>
              <w:jc w:val="center"/>
              <w:rPr>
                <w:rFonts w:hint="eastAsia" w:eastAsia="宋体"/>
                <w:sz w:val="21"/>
                <w:szCs w:val="21"/>
                <w:lang w:eastAsia="zh-CN"/>
              </w:rPr>
            </w:pPr>
            <w:r>
              <w:rPr>
                <w:rFonts w:hint="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李雅静</w:t>
            </w:r>
          </w:p>
        </w:tc>
        <w:tc>
          <w:tcPr>
            <w:tcW w:w="780" w:type="dxa"/>
            <w:gridSpan w:val="2"/>
            <w:vAlign w:val="center"/>
          </w:tcPr>
          <w:p>
            <w:pPr>
              <w:jc w:val="center"/>
              <w:rPr>
                <w:sz w:val="21"/>
                <w:szCs w:val="21"/>
              </w:rPr>
            </w:pPr>
            <w:r>
              <w:rPr>
                <w:sz w:val="21"/>
                <w:szCs w:val="21"/>
              </w:rPr>
              <w:t>组员</w:t>
            </w:r>
          </w:p>
        </w:tc>
        <w:tc>
          <w:tcPr>
            <w:tcW w:w="720" w:type="dxa"/>
            <w:vAlign w:val="center"/>
          </w:tcPr>
          <w:p>
            <w:pPr>
              <w:jc w:val="center"/>
              <w:rPr>
                <w:sz w:val="21"/>
                <w:szCs w:val="21"/>
              </w:rPr>
            </w:pPr>
            <w:r>
              <w:rPr>
                <w:sz w:val="21"/>
                <w:szCs w:val="21"/>
              </w:rPr>
              <w:t>女</w:t>
            </w:r>
          </w:p>
        </w:tc>
        <w:tc>
          <w:tcPr>
            <w:tcW w:w="1141" w:type="dxa"/>
            <w:gridSpan w:val="2"/>
            <w:vAlign w:val="center"/>
          </w:tcPr>
          <w:p>
            <w:pPr>
              <w:jc w:val="center"/>
              <w:rPr>
                <w:sz w:val="21"/>
                <w:szCs w:val="21"/>
              </w:rPr>
            </w:pPr>
            <w:r>
              <w:rPr>
                <w:sz w:val="21"/>
                <w:szCs w:val="21"/>
              </w:rPr>
              <w:t>Q:审核员</w:t>
            </w:r>
          </w:p>
          <w:p>
            <w:pPr>
              <w:jc w:val="center"/>
              <w:rPr>
                <w:sz w:val="21"/>
                <w:szCs w:val="21"/>
              </w:rPr>
            </w:pPr>
            <w:r>
              <w:rPr>
                <w:sz w:val="21"/>
                <w:szCs w:val="21"/>
              </w:rPr>
              <w:t>E:审核员</w:t>
            </w:r>
          </w:p>
          <w:p>
            <w:pPr>
              <w:jc w:val="center"/>
              <w:rPr>
                <w:sz w:val="21"/>
                <w:szCs w:val="21"/>
              </w:rPr>
            </w:pPr>
            <w:r>
              <w:rPr>
                <w:sz w:val="21"/>
                <w:szCs w:val="21"/>
              </w:rPr>
              <w:t>O:审核员</w:t>
            </w:r>
          </w:p>
        </w:tc>
        <w:tc>
          <w:tcPr>
            <w:tcW w:w="3402" w:type="dxa"/>
            <w:gridSpan w:val="4"/>
            <w:vAlign w:val="center"/>
          </w:tcPr>
          <w:p>
            <w:pPr>
              <w:jc w:val="center"/>
              <w:rPr>
                <w:sz w:val="21"/>
                <w:szCs w:val="21"/>
              </w:rPr>
            </w:pPr>
          </w:p>
        </w:tc>
        <w:tc>
          <w:tcPr>
            <w:tcW w:w="1559" w:type="dxa"/>
            <w:gridSpan w:val="4"/>
            <w:vAlign w:val="center"/>
          </w:tcPr>
          <w:p>
            <w:pPr>
              <w:jc w:val="center"/>
              <w:rPr>
                <w:sz w:val="21"/>
                <w:szCs w:val="21"/>
              </w:rPr>
            </w:pPr>
            <w:r>
              <w:rPr>
                <w:sz w:val="21"/>
                <w:szCs w:val="21"/>
              </w:rPr>
              <w:t>13911332536</w:t>
            </w:r>
          </w:p>
        </w:tc>
        <w:tc>
          <w:tcPr>
            <w:tcW w:w="1229" w:type="dxa"/>
            <w:vAlign w:val="center"/>
          </w:tcPr>
          <w:p>
            <w:pPr>
              <w:jc w:val="center"/>
              <w:rPr>
                <w:rFonts w:hint="eastAsia" w:eastAsia="宋体"/>
                <w:sz w:val="21"/>
                <w:szCs w:val="21"/>
                <w:lang w:eastAsia="zh-CN"/>
              </w:rPr>
            </w:pP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pPr>
              <w:jc w:val="center"/>
            </w:pPr>
            <w:r>
              <w:rPr>
                <w:sz w:val="21"/>
                <w:szCs w:val="21"/>
              </w:rPr>
              <w:t>张玉</w:t>
            </w:r>
          </w:p>
        </w:tc>
        <w:tc>
          <w:tcPr>
            <w:tcW w:w="780" w:type="dxa"/>
            <w:gridSpan w:val="2"/>
            <w:vAlign w:val="center"/>
          </w:tcPr>
          <w:p>
            <w:pPr>
              <w:jc w:val="center"/>
            </w:pPr>
            <w:r>
              <w:rPr>
                <w:sz w:val="21"/>
                <w:szCs w:val="21"/>
              </w:rPr>
              <w:t>组员</w:t>
            </w:r>
          </w:p>
        </w:tc>
        <w:tc>
          <w:tcPr>
            <w:tcW w:w="720" w:type="dxa"/>
            <w:vAlign w:val="center"/>
          </w:tcPr>
          <w:p>
            <w:pPr>
              <w:jc w:val="center"/>
            </w:pPr>
            <w:r>
              <w:rPr>
                <w:sz w:val="21"/>
                <w:szCs w:val="21"/>
              </w:rPr>
              <w:t>女</w:t>
            </w:r>
          </w:p>
        </w:tc>
        <w:tc>
          <w:tcPr>
            <w:tcW w:w="1141" w:type="dxa"/>
            <w:gridSpan w:val="2"/>
            <w:vAlign w:val="center"/>
          </w:tcPr>
          <w:p>
            <w:pPr>
              <w:jc w:val="center"/>
            </w:pPr>
            <w:r>
              <w:rPr>
                <w:sz w:val="21"/>
                <w:szCs w:val="21"/>
              </w:rPr>
              <w:t>Q:审核员</w:t>
            </w:r>
          </w:p>
        </w:tc>
        <w:tc>
          <w:tcPr>
            <w:tcW w:w="3402" w:type="dxa"/>
            <w:gridSpan w:val="4"/>
            <w:vAlign w:val="center"/>
          </w:tcPr>
          <w:p>
            <w:pPr>
              <w:jc w:val="center"/>
            </w:pPr>
          </w:p>
          <w:p>
            <w:pPr>
              <w:pStyle w:val="2"/>
            </w:pPr>
          </w:p>
        </w:tc>
        <w:tc>
          <w:tcPr>
            <w:tcW w:w="1559" w:type="dxa"/>
            <w:gridSpan w:val="4"/>
            <w:vAlign w:val="center"/>
          </w:tcPr>
          <w:p>
            <w:pPr>
              <w:jc w:val="center"/>
            </w:pPr>
            <w:r>
              <w:rPr>
                <w:sz w:val="21"/>
                <w:szCs w:val="21"/>
              </w:rPr>
              <w:t>17796653668</w:t>
            </w:r>
          </w:p>
        </w:tc>
        <w:tc>
          <w:tcPr>
            <w:tcW w:w="1229" w:type="dxa"/>
            <w:vAlign w:val="center"/>
          </w:tcPr>
          <w:p>
            <w:pPr>
              <w:jc w:val="center"/>
              <w:rPr>
                <w:rFonts w:hint="eastAsia" w:eastAsia="宋体"/>
                <w:lang w:eastAsia="zh-CN"/>
              </w:rPr>
            </w:pPr>
            <w:r>
              <w:rPr>
                <w:rFonts w:hint="eastAsia"/>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6"/>
            <w:vAlign w:val="center"/>
          </w:tcPr>
          <w:p>
            <w:pPr>
              <w:rPr>
                <w:rFonts w:hint="eastAsia"/>
              </w:rPr>
            </w:pPr>
            <w:r>
              <w:rPr>
                <w:rFonts w:hint="eastAsia"/>
              </w:rPr>
              <w:t>承诺: 在审核过程中接触的有关受审核方特定产品或机密信息，未经受审核方书面同意不得透露给第三方。当法律要求需要信息提供给第三方时，中心书面通知受审核方所要提供的信息。</w:t>
            </w:r>
          </w:p>
          <w:p>
            <w:pPr>
              <w:pStyle w:val="2"/>
              <w:rPr>
                <w:rFonts w:hint="eastAsia" w:ascii="宋体" w:hAnsi="宋体"/>
                <w:b/>
                <w:sz w:val="21"/>
                <w:szCs w:val="21"/>
              </w:rPr>
            </w:pPr>
          </w:p>
          <w:p>
            <w:pPr>
              <w:pStyle w:val="2"/>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1843" w:type="dxa"/>
            <w:gridSpan w:val="5"/>
            <w:vAlign w:val="center"/>
          </w:tcPr>
          <w:p>
            <w:pPr>
              <w:rPr>
                <w:rFonts w:hint="default" w:eastAsia="宋体"/>
                <w:sz w:val="21"/>
                <w:szCs w:val="21"/>
                <w:lang w:val="en-US" w:eastAsia="zh-CN"/>
              </w:rPr>
            </w:pPr>
            <w:r>
              <w:rPr>
                <w:rFonts w:hint="eastAsia"/>
                <w:sz w:val="21"/>
                <w:szCs w:val="21"/>
                <w:lang w:val="en-US" w:eastAsia="zh-CN"/>
              </w:rPr>
              <w:t>李京田</w:t>
            </w:r>
          </w:p>
        </w:tc>
        <w:tc>
          <w:tcPr>
            <w:tcW w:w="1134" w:type="dxa"/>
            <w:gridSpan w:val="2"/>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2126" w:type="dxa"/>
            <w:gridSpan w:val="2"/>
            <w:vMerge w:val="restart"/>
            <w:vAlign w:val="center"/>
          </w:tcPr>
          <w:p>
            <w:pPr>
              <w:rPr>
                <w:sz w:val="21"/>
                <w:szCs w:val="21"/>
              </w:rPr>
            </w:pPr>
          </w:p>
        </w:tc>
        <w:tc>
          <w:tcPr>
            <w:tcW w:w="1418" w:type="dxa"/>
            <w:gridSpan w:val="2"/>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504"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1843"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13601093935</w:t>
            </w:r>
          </w:p>
        </w:tc>
        <w:tc>
          <w:tcPr>
            <w:tcW w:w="1134" w:type="dxa"/>
            <w:gridSpan w:val="2"/>
            <w:vMerge w:val="continue"/>
            <w:vAlign w:val="center"/>
          </w:tcPr>
          <w:p>
            <w:pPr>
              <w:spacing w:line="360" w:lineRule="auto"/>
              <w:rPr>
                <w:sz w:val="21"/>
                <w:szCs w:val="21"/>
              </w:rPr>
            </w:pPr>
          </w:p>
        </w:tc>
        <w:tc>
          <w:tcPr>
            <w:tcW w:w="2126" w:type="dxa"/>
            <w:gridSpan w:val="2"/>
            <w:vMerge w:val="continue"/>
            <w:vAlign w:val="center"/>
          </w:tcPr>
          <w:p>
            <w:pPr>
              <w:spacing w:line="360" w:lineRule="auto"/>
              <w:rPr>
                <w:sz w:val="21"/>
                <w:szCs w:val="21"/>
              </w:rPr>
            </w:pPr>
          </w:p>
        </w:tc>
        <w:tc>
          <w:tcPr>
            <w:tcW w:w="1418" w:type="dxa"/>
            <w:gridSpan w:val="2"/>
            <w:vMerge w:val="continue"/>
            <w:vAlign w:val="center"/>
          </w:tcPr>
          <w:p>
            <w:pPr>
              <w:spacing w:line="360" w:lineRule="auto"/>
              <w:rPr>
                <w:sz w:val="21"/>
                <w:szCs w:val="21"/>
              </w:rPr>
            </w:pPr>
          </w:p>
        </w:tc>
        <w:tc>
          <w:tcPr>
            <w:tcW w:w="2504" w:type="dxa"/>
            <w:gridSpan w:val="4"/>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1843"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2020.12.25</w:t>
            </w:r>
          </w:p>
        </w:tc>
        <w:tc>
          <w:tcPr>
            <w:tcW w:w="1134" w:type="dxa"/>
            <w:gridSpan w:val="2"/>
            <w:vAlign w:val="center"/>
          </w:tcPr>
          <w:p>
            <w:pPr>
              <w:spacing w:line="360" w:lineRule="auto"/>
              <w:rPr>
                <w:sz w:val="21"/>
                <w:szCs w:val="21"/>
              </w:rPr>
            </w:pPr>
            <w:r>
              <w:rPr>
                <w:rFonts w:hint="eastAsia"/>
                <w:sz w:val="21"/>
                <w:szCs w:val="21"/>
              </w:rPr>
              <w:t>日期</w:t>
            </w:r>
          </w:p>
        </w:tc>
        <w:tc>
          <w:tcPr>
            <w:tcW w:w="2126" w:type="dxa"/>
            <w:gridSpan w:val="2"/>
            <w:vAlign w:val="center"/>
          </w:tcPr>
          <w:p>
            <w:pPr>
              <w:spacing w:line="360" w:lineRule="auto"/>
              <w:rPr>
                <w:sz w:val="21"/>
                <w:szCs w:val="21"/>
              </w:rPr>
            </w:pPr>
          </w:p>
        </w:tc>
        <w:tc>
          <w:tcPr>
            <w:tcW w:w="1418" w:type="dxa"/>
            <w:gridSpan w:val="2"/>
            <w:vAlign w:val="center"/>
          </w:tcPr>
          <w:p>
            <w:pPr>
              <w:spacing w:line="360" w:lineRule="auto"/>
              <w:rPr>
                <w:sz w:val="21"/>
                <w:szCs w:val="21"/>
              </w:rPr>
            </w:pPr>
            <w:r>
              <w:rPr>
                <w:rFonts w:hint="eastAsia"/>
                <w:sz w:val="21"/>
                <w:szCs w:val="21"/>
              </w:rPr>
              <w:t>日期</w:t>
            </w:r>
          </w:p>
        </w:tc>
        <w:tc>
          <w:tcPr>
            <w:tcW w:w="2504" w:type="dxa"/>
            <w:gridSpan w:val="4"/>
            <w:vAlign w:val="center"/>
          </w:tcPr>
          <w:p>
            <w:pPr>
              <w:spacing w:line="360" w:lineRule="auto"/>
              <w:rPr>
                <w:rFonts w:hint="default"/>
                <w:lang w:val="en-US"/>
              </w:rPr>
            </w:pPr>
            <w:r>
              <w:rPr>
                <w:rFonts w:hint="eastAsia"/>
                <w:sz w:val="21"/>
                <w:szCs w:val="21"/>
                <w:lang w:val="en-US" w:eastAsia="zh-CN"/>
              </w:rPr>
              <w:t>2020.12.25</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w:t>
      </w:r>
      <w:r>
        <w:rPr>
          <w:rFonts w:hint="eastAsia" w:asciiTheme="minorEastAsia" w:hAnsiTheme="minorEastAsia" w:eastAsiaTheme="minorEastAsia"/>
          <w:sz w:val="32"/>
          <w:szCs w:val="32"/>
          <w:lang w:val="en-US" w:eastAsia="zh-CN"/>
        </w:rPr>
        <w:t>远程</w:t>
      </w:r>
      <w:r>
        <w:rPr>
          <w:rFonts w:hint="eastAsia" w:asciiTheme="minorEastAsia" w:hAnsiTheme="minorEastAsia" w:eastAsiaTheme="minorEastAsia"/>
          <w:sz w:val="32"/>
          <w:szCs w:val="32"/>
        </w:rPr>
        <w:t>审核计划</w:t>
      </w:r>
    </w:p>
    <w:tbl>
      <w:tblPr>
        <w:tblStyle w:val="6"/>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505"/>
        <w:gridCol w:w="666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505" w:type="dxa"/>
            <w:vAlign w:val="center"/>
          </w:tcPr>
          <w:p>
            <w:pPr>
              <w:snapToGrid w:val="0"/>
              <w:spacing w:line="280" w:lineRule="exact"/>
              <w:jc w:val="center"/>
              <w:rPr>
                <w:b/>
                <w:sz w:val="22"/>
                <w:szCs w:val="22"/>
              </w:rPr>
            </w:pPr>
            <w:r>
              <w:rPr>
                <w:rFonts w:hint="eastAsia"/>
                <w:b/>
                <w:sz w:val="20"/>
              </w:rPr>
              <w:t>时间</w:t>
            </w:r>
          </w:p>
        </w:tc>
        <w:tc>
          <w:tcPr>
            <w:tcW w:w="6665"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restart"/>
            <w:tcBorders>
              <w:left w:val="single" w:color="auto" w:sz="8" w:space="0"/>
            </w:tcBorders>
            <w:vAlign w:val="center"/>
          </w:tcPr>
          <w:p>
            <w:pPr>
              <w:snapToGrid w:val="0"/>
              <w:spacing w:line="280" w:lineRule="exact"/>
              <w:jc w:val="left"/>
              <w:rPr>
                <w:rFonts w:hint="eastAsia"/>
                <w:b/>
                <w:sz w:val="20"/>
                <w:lang w:val="en-US" w:eastAsia="zh-CN"/>
              </w:rPr>
            </w:pPr>
            <w:r>
              <w:rPr>
                <w:rFonts w:hint="eastAsia"/>
                <w:b/>
                <w:sz w:val="20"/>
                <w:lang w:val="en-US" w:eastAsia="zh-CN"/>
              </w:rPr>
              <w:t>2020.</w:t>
            </w:r>
          </w:p>
          <w:p>
            <w:pPr>
              <w:snapToGrid w:val="0"/>
              <w:spacing w:line="280" w:lineRule="exact"/>
              <w:jc w:val="left"/>
              <w:rPr>
                <w:rFonts w:hint="default" w:eastAsia="宋体"/>
                <w:b/>
                <w:sz w:val="20"/>
                <w:lang w:val="en-US" w:eastAsia="zh-CN"/>
              </w:rPr>
            </w:pPr>
            <w:r>
              <w:rPr>
                <w:rFonts w:hint="eastAsia"/>
                <w:b/>
                <w:sz w:val="20"/>
                <w:lang w:val="en-US" w:eastAsia="zh-CN"/>
              </w:rPr>
              <w:t>12.26</w:t>
            </w:r>
          </w:p>
        </w:tc>
        <w:tc>
          <w:tcPr>
            <w:tcW w:w="1505" w:type="dxa"/>
            <w:vAlign w:val="center"/>
          </w:tcPr>
          <w:p>
            <w:pPr>
              <w:jc w:val="both"/>
              <w:rPr>
                <w:rFonts w:ascii="Times New Roman" w:hAnsi="Times New Roman" w:eastAsia="宋体" w:cs="Times New Roman"/>
                <w:b/>
                <w:kern w:val="2"/>
                <w:sz w:val="20"/>
                <w:lang w:val="en-US" w:eastAsia="zh-CN" w:bidi="ar-SA"/>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6665" w:type="dxa"/>
            <w:vAlign w:val="center"/>
          </w:tcPr>
          <w:p>
            <w:pPr>
              <w:adjustRightInd w:val="0"/>
              <w:snapToGrid w:val="0"/>
              <w:spacing w:line="360" w:lineRule="auto"/>
              <w:jc w:val="both"/>
              <w:rPr>
                <w:rFonts w:ascii="Times New Roman" w:hAnsi="Times New Roman" w:eastAsia="宋体" w:cs="Times New Roman"/>
                <w:b/>
                <w:kern w:val="2"/>
                <w:sz w:val="20"/>
                <w:lang w:val="en-US" w:eastAsia="zh-CN" w:bidi="ar-SA"/>
              </w:rPr>
            </w:pPr>
            <w:r>
              <w:rPr>
                <w:rFonts w:hint="eastAsia" w:ascii="宋体" w:hAnsi="宋体"/>
                <w:b/>
                <w:bCs/>
                <w:sz w:val="21"/>
                <w:szCs w:val="21"/>
              </w:rPr>
              <w:t>首次会议（管理层）</w:t>
            </w:r>
          </w:p>
        </w:tc>
        <w:tc>
          <w:tcPr>
            <w:tcW w:w="1196" w:type="dxa"/>
            <w:tcBorders>
              <w:right w:val="single" w:color="auto" w:sz="8" w:space="0"/>
            </w:tcBorders>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ascii="Times New Roman" w:hAnsi="Times New Roman" w:cs="Times New Roman"/>
                <w:b w:val="0"/>
                <w:bCs w:val="0"/>
                <w:kern w:val="2"/>
                <w:sz w:val="21"/>
                <w:szCs w:val="21"/>
                <w:lang w:val="en-US" w:eastAsia="zh-CN" w:bidi="ar-SA"/>
              </w:rPr>
              <w:t>AB</w:t>
            </w:r>
            <w:r>
              <w:rPr>
                <w:rFonts w:hint="eastAsia" w:cs="Times New Roman"/>
                <w:b w:val="0"/>
                <w:bCs w:val="0"/>
                <w:kern w:val="2"/>
                <w:sz w:val="21"/>
                <w:szCs w:val="21"/>
                <w:lang w:val="en-US" w:eastAsia="zh-CN" w:bidi="ar-S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vAlign w:val="center"/>
          </w:tcPr>
          <w:p>
            <w:pPr>
              <w:rPr>
                <w:color w:val="000000"/>
                <w:szCs w:val="21"/>
              </w:rPr>
            </w:pPr>
            <w:r>
              <w:rPr>
                <w:rFonts w:hint="eastAsia"/>
                <w:color w:val="000000"/>
                <w:szCs w:val="21"/>
                <w:lang w:val="en-US" w:eastAsia="zh-CN"/>
              </w:rPr>
              <w:t>9</w:t>
            </w:r>
            <w:r>
              <w:rPr>
                <w:rFonts w:hint="eastAsia"/>
                <w:color w:val="000000"/>
                <w:szCs w:val="21"/>
              </w:rPr>
              <w:t>:</w:t>
            </w:r>
            <w:r>
              <w:rPr>
                <w:rFonts w:hint="eastAsia"/>
                <w:color w:val="000000"/>
                <w:szCs w:val="21"/>
                <w:lang w:val="en-US" w:eastAsia="zh-CN"/>
              </w:rPr>
              <w:t>0</w:t>
            </w:r>
            <w:r>
              <w:rPr>
                <w:rFonts w:hint="eastAsia"/>
                <w:color w:val="000000"/>
                <w:szCs w:val="21"/>
              </w:rPr>
              <w:t>0-</w:t>
            </w:r>
            <w:r>
              <w:rPr>
                <w:rFonts w:hint="eastAsia"/>
                <w:color w:val="000000"/>
                <w:szCs w:val="21"/>
                <w:lang w:val="en-US" w:eastAsia="zh-CN"/>
              </w:rPr>
              <w:t>10</w:t>
            </w:r>
            <w:r>
              <w:rPr>
                <w:color w:val="000000"/>
                <w:szCs w:val="21"/>
              </w:rPr>
              <w:t>:</w:t>
            </w:r>
            <w:r>
              <w:rPr>
                <w:rFonts w:hint="eastAsia"/>
                <w:color w:val="000000"/>
                <w:szCs w:val="21"/>
                <w:lang w:val="en-US" w:eastAsia="zh-CN"/>
              </w:rPr>
              <w:t>3</w:t>
            </w:r>
            <w:r>
              <w:rPr>
                <w:color w:val="000000"/>
                <w:szCs w:val="21"/>
              </w:rPr>
              <w:t>0</w:t>
            </w:r>
          </w:p>
          <w:p>
            <w:pPr>
              <w:jc w:val="both"/>
              <w:rPr>
                <w:rFonts w:ascii="Times New Roman" w:hAnsi="Times New Roman" w:eastAsia="宋体" w:cs="Times New Roman"/>
                <w:b/>
                <w:kern w:val="2"/>
                <w:sz w:val="20"/>
                <w:lang w:val="en-US" w:eastAsia="zh-CN" w:bidi="ar-SA"/>
              </w:rPr>
            </w:pPr>
          </w:p>
        </w:tc>
        <w:tc>
          <w:tcPr>
            <w:tcW w:w="6665" w:type="dxa"/>
            <w:vAlign w:val="center"/>
          </w:tcPr>
          <w:p>
            <w:pPr>
              <w:spacing w:line="360" w:lineRule="auto"/>
              <w:jc w:val="both"/>
              <w:rPr>
                <w:rFonts w:hint="eastAsia"/>
                <w:sz w:val="21"/>
                <w:szCs w:val="21"/>
              </w:rPr>
            </w:pPr>
            <w:r>
              <w:rPr>
                <w:rFonts w:hint="eastAsia"/>
                <w:sz w:val="21"/>
                <w:szCs w:val="21"/>
              </w:rPr>
              <w:t>管理层</w:t>
            </w:r>
            <w:r>
              <w:rPr>
                <w:rFonts w:hint="eastAsia"/>
                <w:sz w:val="21"/>
                <w:szCs w:val="21"/>
                <w:lang w:eastAsia="zh-CN"/>
              </w:rPr>
              <w:t>（</w:t>
            </w:r>
            <w:r>
              <w:rPr>
                <w:rFonts w:hint="eastAsia"/>
                <w:sz w:val="21"/>
                <w:szCs w:val="21"/>
                <w:lang w:val="en-US" w:eastAsia="zh-CN"/>
              </w:rPr>
              <w:t>含员工代表）</w:t>
            </w:r>
            <w:r>
              <w:rPr>
                <w:rFonts w:hint="eastAsia"/>
                <w:sz w:val="21"/>
                <w:szCs w:val="21"/>
              </w:rPr>
              <w:t>：资质查验；管理体系策划情况，过程识别和策划的充分性（包括外包过程）；确定认证范围包括任何不适用及理由的充分性；体系覆盖人数确认；管理方针和目标的适宜性；内部审核管理评审策划和实施；基础资源条件；质量环境安全事故及投诉情况；</w:t>
            </w:r>
          </w:p>
          <w:p>
            <w:pPr>
              <w:adjustRightInd w:val="0"/>
              <w:snapToGrid w:val="0"/>
              <w:spacing w:line="360" w:lineRule="auto"/>
              <w:jc w:val="both"/>
              <w:rPr>
                <w:rFonts w:hint="eastAsia"/>
                <w:sz w:val="21"/>
                <w:szCs w:val="21"/>
              </w:rPr>
            </w:pPr>
            <w:r>
              <w:rPr>
                <w:rFonts w:hint="eastAsia"/>
                <w:sz w:val="21"/>
                <w:szCs w:val="21"/>
                <w:lang w:val="en-US" w:eastAsia="zh-CN"/>
              </w:rPr>
              <w:t>B审核</w:t>
            </w:r>
            <w:r>
              <w:rPr>
                <w:rFonts w:hint="eastAsia"/>
                <w:sz w:val="21"/>
                <w:szCs w:val="21"/>
              </w:rPr>
              <w:t>：</w:t>
            </w:r>
            <w:r>
              <w:rPr>
                <w:rFonts w:hint="eastAsia"/>
                <w:sz w:val="21"/>
                <w:szCs w:val="21"/>
                <w:lang w:val="en-US" w:eastAsia="zh-CN"/>
              </w:rPr>
              <w:t xml:space="preserve">ES </w:t>
            </w:r>
            <w:r>
              <w:rPr>
                <w:rFonts w:hint="eastAsia"/>
                <w:sz w:val="21"/>
                <w:szCs w:val="21"/>
              </w:rPr>
              <w:t>4.1/4.3/4.4/5.2/6.2/</w:t>
            </w:r>
            <w:r>
              <w:rPr>
                <w:rFonts w:hint="eastAsia"/>
                <w:sz w:val="21"/>
                <w:szCs w:val="21"/>
                <w:lang w:val="en-US" w:eastAsia="zh-CN"/>
              </w:rPr>
              <w:t>7.1</w:t>
            </w:r>
            <w:r>
              <w:rPr>
                <w:rFonts w:hint="eastAsia"/>
                <w:sz w:val="21"/>
                <w:szCs w:val="21"/>
              </w:rPr>
              <w:t>/9.3</w:t>
            </w:r>
          </w:p>
          <w:p>
            <w:pPr>
              <w:adjustRightInd w:val="0"/>
              <w:snapToGrid w:val="0"/>
              <w:spacing w:line="360" w:lineRule="auto"/>
              <w:jc w:val="both"/>
              <w:rPr>
                <w:rFonts w:hint="eastAsia" w:ascii="Times New Roman" w:hAnsi="Times New Roman" w:eastAsia="宋体" w:cs="Times New Roman"/>
                <w:b/>
                <w:kern w:val="2"/>
                <w:sz w:val="20"/>
                <w:lang w:val="en-US" w:eastAsia="zh-CN" w:bidi="ar-SA"/>
              </w:rPr>
            </w:pPr>
            <w:r>
              <w:rPr>
                <w:rFonts w:hint="eastAsia"/>
                <w:sz w:val="21"/>
                <w:szCs w:val="21"/>
                <w:lang w:val="en-US" w:eastAsia="zh-CN"/>
              </w:rPr>
              <w:t>C审核：Q</w:t>
            </w:r>
            <w:r>
              <w:rPr>
                <w:rFonts w:hint="eastAsia"/>
                <w:sz w:val="21"/>
                <w:szCs w:val="21"/>
              </w:rPr>
              <w:t>4.1/4.3/4.4/5.2/6.2/7.1/9.3</w:t>
            </w:r>
          </w:p>
        </w:tc>
        <w:tc>
          <w:tcPr>
            <w:tcW w:w="1196" w:type="dxa"/>
            <w:tcBorders>
              <w:right w:val="single" w:color="auto" w:sz="8" w:space="0"/>
            </w:tcBorders>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cs="Times New Roman"/>
                <w:b w:val="0"/>
                <w:bCs w:val="0"/>
                <w:kern w:val="2"/>
                <w:sz w:val="21"/>
                <w:szCs w:val="21"/>
                <w:lang w:val="en-US" w:eastAsia="zh-CN" w:bidi="ar-SA"/>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vAlign w:val="center"/>
          </w:tcPr>
          <w:p>
            <w:pPr>
              <w:jc w:val="both"/>
              <w:rPr>
                <w:rFonts w:hint="default" w:ascii="Times New Roman" w:hAnsi="Times New Roman" w:eastAsia="宋体" w:cs="Times New Roman"/>
                <w:b/>
                <w:kern w:val="2"/>
                <w:sz w:val="20"/>
                <w:lang w:val="en-US" w:eastAsia="zh-CN" w:bidi="ar-SA"/>
              </w:rPr>
            </w:pPr>
            <w:r>
              <w:rPr>
                <w:rFonts w:hint="eastAsia" w:cs="Times New Roman"/>
                <w:b/>
                <w:kern w:val="2"/>
                <w:sz w:val="20"/>
                <w:lang w:val="en-US" w:eastAsia="zh-CN" w:bidi="ar-SA"/>
              </w:rPr>
              <w:t>10：30-12：30</w:t>
            </w:r>
          </w:p>
        </w:tc>
        <w:tc>
          <w:tcPr>
            <w:tcW w:w="6665" w:type="dxa"/>
            <w:vAlign w:val="center"/>
          </w:tcPr>
          <w:p>
            <w:pPr>
              <w:adjustRightInd w:val="0"/>
              <w:snapToGrid w:val="0"/>
              <w:spacing w:line="360" w:lineRule="auto"/>
              <w:jc w:val="both"/>
              <w:rPr>
                <w:rFonts w:hint="eastAsia"/>
                <w:lang w:val="en-US" w:eastAsia="zh-CN"/>
              </w:rPr>
            </w:pPr>
            <w:r>
              <w:rPr>
                <w:rFonts w:hint="eastAsia"/>
                <w:lang w:val="en-US" w:eastAsia="zh-CN"/>
              </w:rPr>
              <w:t>销售部：了解销售部的采购、销售控制情况、合规供方评审、采购合同、销售合同的控制、销售合同的评审以及销售相关的环境、职业健康安全控制情况</w:t>
            </w:r>
          </w:p>
          <w:p>
            <w:pPr>
              <w:spacing w:line="360" w:lineRule="auto"/>
              <w:jc w:val="both"/>
              <w:rPr>
                <w:rFonts w:hint="default"/>
                <w:sz w:val="21"/>
                <w:szCs w:val="21"/>
                <w:lang w:val="en-US"/>
              </w:rPr>
            </w:pPr>
            <w:r>
              <w:rPr>
                <w:rFonts w:hint="eastAsia"/>
                <w:sz w:val="21"/>
                <w:szCs w:val="21"/>
                <w:lang w:val="en-US" w:eastAsia="zh-CN"/>
              </w:rPr>
              <w:t>B审核：ES： 5.3/6.1/6.2/8.1/8.2</w:t>
            </w:r>
          </w:p>
          <w:p>
            <w:pPr>
              <w:pStyle w:val="2"/>
              <w:rPr>
                <w:rFonts w:hint="default" w:eastAsia="宋体"/>
                <w:lang w:val="en-US" w:eastAsia="zh-CN"/>
              </w:rPr>
            </w:pPr>
            <w:r>
              <w:rPr>
                <w:rFonts w:hint="eastAsia"/>
                <w:sz w:val="21"/>
                <w:szCs w:val="21"/>
                <w:lang w:val="en-US" w:eastAsia="zh-CN"/>
              </w:rPr>
              <w:t>C审核：Q</w:t>
            </w:r>
            <w:r>
              <w:rPr>
                <w:rFonts w:hint="eastAsia"/>
                <w:sz w:val="21"/>
                <w:szCs w:val="21"/>
                <w:lang w:eastAsia="zh-CN"/>
              </w:rPr>
              <w:t>：</w:t>
            </w:r>
            <w:r>
              <w:rPr>
                <w:rFonts w:hint="eastAsia"/>
                <w:sz w:val="21"/>
                <w:szCs w:val="21"/>
                <w:lang w:val="en-US" w:eastAsia="zh-CN"/>
              </w:rPr>
              <w:t>5.3/ 6.1/6.2/8.2/8.4</w:t>
            </w:r>
            <w:r>
              <w:rPr>
                <w:rFonts w:hint="eastAsia"/>
                <w:sz w:val="21"/>
                <w:szCs w:val="21"/>
              </w:rPr>
              <w:t>/</w:t>
            </w:r>
            <w:r>
              <w:rPr>
                <w:rFonts w:hint="eastAsia"/>
                <w:sz w:val="21"/>
                <w:szCs w:val="21"/>
                <w:lang w:val="en-US" w:eastAsia="zh-CN"/>
              </w:rPr>
              <w:t>9.1.2</w:t>
            </w:r>
          </w:p>
        </w:tc>
        <w:tc>
          <w:tcPr>
            <w:tcW w:w="1196" w:type="dxa"/>
            <w:tcBorders>
              <w:right w:val="single" w:color="auto" w:sz="8" w:space="0"/>
            </w:tcBorders>
            <w:vAlign w:val="center"/>
          </w:tcPr>
          <w:p>
            <w:pPr>
              <w:snapToGrid w:val="0"/>
              <w:spacing w:line="280" w:lineRule="exact"/>
              <w:jc w:val="left"/>
              <w:rPr>
                <w:rFonts w:hint="default" w:cs="Times New Roman"/>
                <w:b w:val="0"/>
                <w:bCs w:val="0"/>
                <w:kern w:val="2"/>
                <w:sz w:val="21"/>
                <w:szCs w:val="21"/>
                <w:lang w:val="en-US" w:eastAsia="zh-CN" w:bidi="ar-SA"/>
              </w:rPr>
            </w:pPr>
            <w:r>
              <w:rPr>
                <w:rFonts w:hint="eastAsia" w:cs="Times New Roman"/>
                <w:b w:val="0"/>
                <w:bCs w:val="0"/>
                <w:kern w:val="2"/>
                <w:sz w:val="21"/>
                <w:szCs w:val="21"/>
                <w:lang w:val="en-US" w:eastAsia="zh-CN" w:bidi="ar-SA"/>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vAlign w:val="center"/>
          </w:tcPr>
          <w:p>
            <w:pPr>
              <w:rPr>
                <w:color w:val="000000"/>
                <w:szCs w:val="21"/>
              </w:rPr>
            </w:pPr>
            <w:r>
              <w:rPr>
                <w:rFonts w:hint="eastAsia"/>
                <w:color w:val="000000"/>
                <w:szCs w:val="21"/>
                <w:lang w:val="en-US" w:eastAsia="zh-CN"/>
              </w:rPr>
              <w:t>13</w:t>
            </w:r>
            <w:r>
              <w:rPr>
                <w:rFonts w:hint="eastAsia"/>
                <w:color w:val="000000"/>
                <w:szCs w:val="21"/>
              </w:rPr>
              <w:t>:</w:t>
            </w:r>
            <w:r>
              <w:rPr>
                <w:rFonts w:hint="eastAsia"/>
                <w:color w:val="000000"/>
                <w:szCs w:val="21"/>
                <w:lang w:val="en-US" w:eastAsia="zh-CN"/>
              </w:rPr>
              <w:t>3</w:t>
            </w:r>
            <w:r>
              <w:rPr>
                <w:rFonts w:hint="eastAsia"/>
                <w:color w:val="000000"/>
                <w:szCs w:val="21"/>
              </w:rPr>
              <w:t>0-1</w:t>
            </w:r>
            <w:r>
              <w:rPr>
                <w:rFonts w:hint="eastAsia"/>
                <w:color w:val="000000"/>
                <w:szCs w:val="21"/>
                <w:lang w:val="en-US" w:eastAsia="zh-CN"/>
              </w:rPr>
              <w:t>6</w:t>
            </w:r>
            <w:r>
              <w:rPr>
                <w:color w:val="000000"/>
                <w:szCs w:val="21"/>
              </w:rPr>
              <w:t>:</w:t>
            </w:r>
            <w:r>
              <w:rPr>
                <w:rFonts w:hint="eastAsia"/>
                <w:color w:val="000000"/>
                <w:szCs w:val="21"/>
                <w:lang w:val="en-US" w:eastAsia="zh-CN"/>
              </w:rPr>
              <w:t>3</w:t>
            </w:r>
            <w:r>
              <w:rPr>
                <w:color w:val="000000"/>
                <w:szCs w:val="21"/>
              </w:rPr>
              <w:t>0</w:t>
            </w:r>
          </w:p>
          <w:p>
            <w:pPr>
              <w:jc w:val="both"/>
              <w:rPr>
                <w:rFonts w:ascii="Times New Roman" w:hAnsi="Times New Roman" w:eastAsia="宋体" w:cs="Times New Roman"/>
                <w:b/>
                <w:kern w:val="2"/>
                <w:sz w:val="20"/>
                <w:lang w:val="en-US" w:eastAsia="zh-CN" w:bidi="ar-SA"/>
              </w:rPr>
            </w:pPr>
          </w:p>
        </w:tc>
        <w:tc>
          <w:tcPr>
            <w:tcW w:w="6665" w:type="dxa"/>
            <w:vAlign w:val="center"/>
          </w:tcPr>
          <w:p>
            <w:pPr>
              <w:spacing w:line="360" w:lineRule="auto"/>
              <w:jc w:val="both"/>
              <w:rPr>
                <w:rFonts w:hint="eastAsia" w:ascii="楷体_GB2312" w:eastAsia="楷体_GB2312"/>
                <w:szCs w:val="22"/>
              </w:rPr>
            </w:pPr>
            <w:r>
              <w:rPr>
                <w:rFonts w:hint="eastAsia" w:ascii="楷体_GB2312" w:eastAsia="楷体_GB2312"/>
                <w:szCs w:val="22"/>
                <w:lang w:val="en-US" w:eastAsia="zh-CN"/>
              </w:rPr>
              <w:t>办公室（含财务）：</w:t>
            </w:r>
            <w:r>
              <w:rPr>
                <w:rFonts w:hint="eastAsia" w:ascii="楷体_GB2312" w:eastAsia="楷体_GB2312"/>
                <w:szCs w:val="22"/>
              </w:rPr>
              <w:t>了解高低压开关成套设备的生产和销售的标准或过程控制情况，以及其他规范性文件充分了解客户的管理体系和</w:t>
            </w:r>
            <w:r>
              <w:rPr>
                <w:rFonts w:hint="eastAsia" w:ascii="楷体_GB2312" w:eastAsia="楷体_GB2312"/>
                <w:szCs w:val="22"/>
                <w:lang w:eastAsia="zh-CN"/>
              </w:rPr>
              <w:t>远程</w:t>
            </w:r>
            <w:r>
              <w:rPr>
                <w:rFonts w:hint="eastAsia" w:ascii="楷体_GB2312" w:eastAsia="楷体_GB2312"/>
                <w:szCs w:val="22"/>
              </w:rPr>
              <w:t>运作，以便为策划第二阶段提供关注点</w:t>
            </w:r>
          </w:p>
          <w:p>
            <w:pPr>
              <w:spacing w:line="360" w:lineRule="auto"/>
              <w:jc w:val="both"/>
              <w:rPr>
                <w:rFonts w:hint="eastAsia"/>
                <w:sz w:val="21"/>
                <w:szCs w:val="21"/>
              </w:rPr>
            </w:pPr>
            <w:r>
              <w:rPr>
                <w:rFonts w:hint="eastAsia"/>
                <w:sz w:val="21"/>
                <w:szCs w:val="21"/>
                <w:lang w:val="en-US" w:eastAsia="zh-CN"/>
              </w:rPr>
              <w:t>B审核：ES： 6.1/6.2/7.5</w:t>
            </w:r>
            <w:r>
              <w:rPr>
                <w:rFonts w:hint="eastAsia"/>
                <w:sz w:val="21"/>
                <w:szCs w:val="21"/>
              </w:rPr>
              <w:t>/</w:t>
            </w:r>
            <w:r>
              <w:rPr>
                <w:rFonts w:hint="eastAsia"/>
                <w:sz w:val="21"/>
                <w:szCs w:val="21"/>
                <w:lang w:val="en-US" w:eastAsia="zh-CN"/>
              </w:rPr>
              <w:t>8.1/8.2/9.2</w:t>
            </w:r>
          </w:p>
          <w:p>
            <w:pPr>
              <w:spacing w:line="360" w:lineRule="auto"/>
              <w:jc w:val="both"/>
              <w:rPr>
                <w:rFonts w:hint="default" w:ascii="Times New Roman" w:hAnsi="Times New Roman" w:eastAsia="宋体" w:cs="Times New Roman"/>
                <w:b/>
                <w:kern w:val="2"/>
                <w:sz w:val="20"/>
                <w:lang w:val="en-US" w:eastAsia="zh-CN" w:bidi="ar-SA"/>
              </w:rPr>
            </w:pPr>
            <w:r>
              <w:rPr>
                <w:rFonts w:hint="eastAsia"/>
                <w:sz w:val="21"/>
                <w:szCs w:val="21"/>
                <w:lang w:val="en-US" w:eastAsia="zh-CN"/>
              </w:rPr>
              <w:t>C审核：Q</w:t>
            </w:r>
            <w:r>
              <w:rPr>
                <w:rFonts w:hint="eastAsia"/>
                <w:sz w:val="21"/>
                <w:szCs w:val="21"/>
                <w:lang w:eastAsia="zh-CN"/>
              </w:rPr>
              <w:t>：</w:t>
            </w:r>
            <w:r>
              <w:rPr>
                <w:rFonts w:hint="eastAsia"/>
                <w:sz w:val="21"/>
                <w:szCs w:val="21"/>
                <w:lang w:val="en-US" w:eastAsia="zh-CN"/>
              </w:rPr>
              <w:t xml:space="preserve"> 6.1/6.2/7.5</w:t>
            </w:r>
            <w:r>
              <w:rPr>
                <w:rFonts w:hint="eastAsia"/>
                <w:sz w:val="21"/>
                <w:szCs w:val="21"/>
              </w:rPr>
              <w:t>/</w:t>
            </w:r>
            <w:r>
              <w:rPr>
                <w:rFonts w:hint="eastAsia"/>
                <w:sz w:val="21"/>
                <w:szCs w:val="21"/>
                <w:lang w:val="en-US" w:eastAsia="zh-CN"/>
              </w:rPr>
              <w:t>9.2</w:t>
            </w:r>
          </w:p>
        </w:tc>
        <w:tc>
          <w:tcPr>
            <w:tcW w:w="1196" w:type="dxa"/>
            <w:tcBorders>
              <w:right w:val="single" w:color="auto" w:sz="8" w:space="0"/>
            </w:tcBorders>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cs="Times New Roman"/>
                <w:b w:val="0"/>
                <w:bCs w:val="0"/>
                <w:kern w:val="2"/>
                <w:sz w:val="21"/>
                <w:szCs w:val="21"/>
                <w:lang w:val="en-US" w:eastAsia="zh-CN" w:bidi="ar-SA"/>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rFonts w:hint="default"/>
                <w:b/>
                <w:sz w:val="20"/>
                <w:lang w:val="en-US" w:eastAsia="zh-CN"/>
              </w:rPr>
            </w:pPr>
          </w:p>
        </w:tc>
        <w:tc>
          <w:tcPr>
            <w:tcW w:w="1505" w:type="dxa"/>
            <w:vAlign w:val="center"/>
          </w:tcPr>
          <w:p>
            <w:pPr>
              <w:snapToGrid w:val="0"/>
              <w:spacing w:line="280" w:lineRule="exact"/>
              <w:jc w:val="left"/>
              <w:rPr>
                <w:rFonts w:hint="eastAsia" w:ascii="Times New Roman" w:hAnsi="Times New Roman" w:eastAsia="宋体" w:cs="Times New Roman"/>
                <w:b/>
                <w:kern w:val="2"/>
                <w:sz w:val="20"/>
                <w:lang w:val="en-US" w:eastAsia="zh-CN" w:bidi="ar-SA"/>
              </w:rPr>
            </w:pP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16</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6665" w:type="dxa"/>
            <w:vAlign w:val="center"/>
          </w:tcPr>
          <w:p>
            <w:pPr>
              <w:snapToGrid w:val="0"/>
              <w:spacing w:line="280" w:lineRule="exact"/>
              <w:jc w:val="left"/>
              <w:rPr>
                <w:rFonts w:hint="default"/>
                <w:sz w:val="21"/>
                <w:szCs w:val="21"/>
                <w:lang w:val="en-US" w:eastAsia="zh-CN"/>
              </w:rPr>
            </w:pPr>
            <w:r>
              <w:rPr>
                <w:rFonts w:hint="eastAsia"/>
                <w:sz w:val="21"/>
                <w:szCs w:val="21"/>
                <w:lang w:val="en-US" w:eastAsia="zh-CN"/>
              </w:rPr>
              <w:t>生技部、质检部</w:t>
            </w:r>
          </w:p>
          <w:p>
            <w:pPr>
              <w:snapToGrid w:val="0"/>
              <w:spacing w:line="280" w:lineRule="exact"/>
              <w:jc w:val="left"/>
              <w:rPr>
                <w:rFonts w:hint="eastAsia"/>
                <w:sz w:val="21"/>
                <w:szCs w:val="21"/>
                <w:lang w:val="en-US" w:eastAsia="zh-CN"/>
              </w:rPr>
            </w:pPr>
            <w:r>
              <w:rPr>
                <w:rFonts w:hint="eastAsia"/>
                <w:sz w:val="21"/>
                <w:szCs w:val="21"/>
                <w:lang w:val="en-US" w:eastAsia="zh-CN"/>
              </w:rPr>
              <w:t>生产策划、生产设备控制、生产流程、特殊过程控制、采购、销售控制情况，以及环境及职业健康运行情况</w:t>
            </w:r>
          </w:p>
          <w:p>
            <w:pPr>
              <w:spacing w:line="360" w:lineRule="auto"/>
              <w:jc w:val="both"/>
              <w:rPr>
                <w:rFonts w:hint="eastAsia" w:ascii="宋体" w:hAnsi="宋体"/>
                <w:sz w:val="18"/>
                <w:lang w:val="en-US" w:eastAsia="zh-CN"/>
              </w:rPr>
            </w:pPr>
            <w:r>
              <w:rPr>
                <w:rFonts w:hint="eastAsia"/>
                <w:sz w:val="21"/>
                <w:szCs w:val="21"/>
                <w:lang w:val="en-US" w:eastAsia="zh-CN"/>
              </w:rPr>
              <w:t>QES:5.3/</w:t>
            </w:r>
            <w:r>
              <w:rPr>
                <w:rFonts w:hint="eastAsia" w:ascii="宋体" w:hAnsi="宋体"/>
                <w:sz w:val="18"/>
              </w:rPr>
              <w:t>6.2</w:t>
            </w:r>
          </w:p>
          <w:p>
            <w:pPr>
              <w:spacing w:line="360" w:lineRule="auto"/>
              <w:jc w:val="both"/>
              <w:rPr>
                <w:rFonts w:hint="default"/>
                <w:sz w:val="21"/>
                <w:szCs w:val="21"/>
                <w:lang w:val="en-US" w:eastAsia="zh-CN"/>
              </w:rPr>
            </w:pPr>
            <w:r>
              <w:rPr>
                <w:rFonts w:hint="eastAsia"/>
                <w:sz w:val="21"/>
                <w:szCs w:val="21"/>
                <w:lang w:val="en-US" w:eastAsia="zh-CN"/>
              </w:rPr>
              <w:t>Q：6.2/7.1.3/7.1.5/</w:t>
            </w:r>
            <w:bookmarkStart w:id="4" w:name="_GoBack"/>
            <w:bookmarkEnd w:id="4"/>
            <w:r>
              <w:rPr>
                <w:rFonts w:hint="eastAsia"/>
                <w:sz w:val="21"/>
                <w:szCs w:val="21"/>
              </w:rPr>
              <w:t>8.1</w:t>
            </w:r>
            <w:r>
              <w:rPr>
                <w:rFonts w:hint="eastAsia"/>
                <w:sz w:val="21"/>
                <w:szCs w:val="21"/>
                <w:lang w:val="en-US" w:eastAsia="zh-CN"/>
              </w:rPr>
              <w:t>/8.3/</w:t>
            </w:r>
            <w:r>
              <w:rPr>
                <w:rFonts w:hint="eastAsia"/>
                <w:sz w:val="21"/>
                <w:szCs w:val="21"/>
              </w:rPr>
              <w:t>8.5</w:t>
            </w:r>
            <w:r>
              <w:rPr>
                <w:rFonts w:hint="eastAsia"/>
                <w:sz w:val="21"/>
                <w:szCs w:val="21"/>
                <w:lang w:val="en-US" w:eastAsia="zh-CN"/>
              </w:rPr>
              <w:t>/8.6/8.7</w:t>
            </w:r>
          </w:p>
          <w:p>
            <w:pPr>
              <w:spacing w:line="360" w:lineRule="auto"/>
              <w:jc w:val="both"/>
              <w:rPr>
                <w:rFonts w:hint="default" w:eastAsia="宋体"/>
                <w:sz w:val="21"/>
                <w:szCs w:val="21"/>
                <w:lang w:val="en-US" w:eastAsia="zh-CN"/>
              </w:rPr>
            </w:pPr>
            <w:r>
              <w:rPr>
                <w:rFonts w:hint="eastAsia"/>
                <w:sz w:val="21"/>
                <w:szCs w:val="21"/>
                <w:lang w:val="en-US" w:eastAsia="zh-CN"/>
              </w:rPr>
              <w:t>ES: 6.1.2/6.1.3/6.2.2</w:t>
            </w:r>
            <w:r>
              <w:rPr>
                <w:rFonts w:hint="eastAsia"/>
                <w:sz w:val="21"/>
                <w:szCs w:val="21"/>
              </w:rPr>
              <w:t>/</w:t>
            </w:r>
            <w:r>
              <w:rPr>
                <w:rFonts w:hint="eastAsia"/>
                <w:sz w:val="21"/>
                <w:szCs w:val="21"/>
                <w:lang w:val="en-US" w:eastAsia="zh-CN"/>
              </w:rPr>
              <w:t>8.1/8.2</w:t>
            </w:r>
          </w:p>
          <w:p>
            <w:pPr>
              <w:snapToGrid w:val="0"/>
              <w:spacing w:line="280" w:lineRule="exact"/>
              <w:jc w:val="left"/>
              <w:rPr>
                <w:rFonts w:hint="default"/>
                <w:sz w:val="21"/>
                <w:szCs w:val="21"/>
                <w:lang w:val="en-US" w:eastAsia="zh-CN"/>
              </w:rPr>
            </w:pPr>
          </w:p>
          <w:p>
            <w:pPr>
              <w:snapToGrid w:val="0"/>
              <w:spacing w:line="280" w:lineRule="exact"/>
              <w:jc w:val="left"/>
              <w:rPr>
                <w:rFonts w:hint="eastAsia" w:ascii="Times New Roman" w:hAnsi="Times New Roman" w:eastAsia="宋体" w:cs="Times New Roman"/>
                <w:kern w:val="2"/>
                <w:sz w:val="21"/>
                <w:szCs w:val="21"/>
                <w:lang w:val="en-US" w:eastAsia="zh-CN" w:bidi="ar-SA"/>
              </w:rPr>
            </w:pPr>
          </w:p>
        </w:tc>
        <w:tc>
          <w:tcPr>
            <w:tcW w:w="1196" w:type="dxa"/>
            <w:tcBorders>
              <w:right w:val="single" w:color="auto" w:sz="8" w:space="0"/>
            </w:tcBorders>
            <w:vAlign w:val="center"/>
          </w:tcPr>
          <w:p>
            <w:pPr>
              <w:snapToGrid w:val="0"/>
              <w:spacing w:line="280" w:lineRule="exact"/>
              <w:jc w:val="left"/>
              <w:rPr>
                <w:rFonts w:hint="eastAsia" w:ascii="Times New Roman" w:hAnsi="Times New Roman" w:eastAsia="宋体" w:cs="Times New Roman"/>
                <w:b/>
                <w:kern w:val="2"/>
                <w:sz w:val="20"/>
                <w:lang w:val="en-US" w:eastAsia="zh-CN" w:bidi="ar-SA"/>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7" w:hRule="atLeast"/>
        </w:trPr>
        <w:tc>
          <w:tcPr>
            <w:tcW w:w="1011" w:type="dxa"/>
            <w:vMerge w:val="restart"/>
            <w:tcBorders>
              <w:lef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2020.12.26</w:t>
            </w:r>
          </w:p>
        </w:tc>
        <w:tc>
          <w:tcPr>
            <w:tcW w:w="1505" w:type="dxa"/>
            <w:vAlign w:val="center"/>
          </w:tcPr>
          <w:p>
            <w:pPr>
              <w:snapToGrid w:val="0"/>
              <w:spacing w:line="280" w:lineRule="exact"/>
              <w:jc w:val="left"/>
              <w:rPr>
                <w:b/>
                <w:sz w:val="20"/>
              </w:rPr>
            </w:pPr>
            <w:r>
              <w:rPr>
                <w:rFonts w:hint="eastAsia" w:ascii="宋体" w:hAnsi="宋体"/>
                <w:sz w:val="21"/>
                <w:szCs w:val="21"/>
                <w:lang w:val="en-US" w:eastAsia="zh-CN"/>
              </w:rPr>
              <w:t>16</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16</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6665" w:type="dxa"/>
            <w:vAlign w:val="center"/>
          </w:tcPr>
          <w:p>
            <w:pPr>
              <w:snapToGrid w:val="0"/>
              <w:ind w:firstLine="480"/>
              <w:rPr>
                <w:rFonts w:ascii="楷体_GB2312" w:eastAsia="楷体_GB2312"/>
              </w:rPr>
            </w:pPr>
            <w:r>
              <w:rPr>
                <w:rFonts w:hint="eastAsia" w:ascii="楷体_GB2312" w:eastAsia="楷体_GB2312"/>
              </w:rPr>
              <w:t>审核组总结，</w:t>
            </w:r>
            <w:r>
              <w:rPr>
                <w:rFonts w:ascii="楷体_GB2312" w:eastAsia="楷体_GB2312"/>
              </w:rPr>
              <w:t>遗留问题处理、审核资料准备</w:t>
            </w:r>
          </w:p>
          <w:p>
            <w:pPr>
              <w:snapToGrid w:val="0"/>
              <w:ind w:firstLine="480" w:firstLineChars="0"/>
              <w:rPr>
                <w:rFonts w:hint="default"/>
                <w:sz w:val="21"/>
                <w:szCs w:val="21"/>
                <w:lang w:val="en-US" w:eastAsia="zh-CN"/>
              </w:rPr>
            </w:pPr>
            <w:r>
              <w:rPr>
                <w:rFonts w:hint="eastAsia" w:ascii="楷体_GB2312" w:eastAsia="楷体_GB2312"/>
              </w:rPr>
              <w:t>管理层：与受审核方交流，</w:t>
            </w:r>
            <w:r>
              <w:rPr>
                <w:rFonts w:ascii="楷体_GB2312" w:eastAsia="楷体_GB2312"/>
              </w:rPr>
              <w:t>商定第二阶段审核的细节</w:t>
            </w:r>
          </w:p>
        </w:tc>
        <w:tc>
          <w:tcPr>
            <w:tcW w:w="1196" w:type="dxa"/>
            <w:tcBorders>
              <w:righ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vAlign w:val="center"/>
          </w:tcPr>
          <w:p>
            <w:pPr>
              <w:snapToGrid w:val="0"/>
              <w:spacing w:line="280" w:lineRule="exact"/>
              <w:jc w:val="left"/>
              <w:rPr>
                <w:b/>
                <w:sz w:val="20"/>
              </w:rPr>
            </w:pPr>
            <w:r>
              <w:rPr>
                <w:rFonts w:hint="eastAsia" w:ascii="宋体" w:hAnsi="宋体"/>
                <w:sz w:val="21"/>
                <w:szCs w:val="21"/>
                <w:lang w:val="en-US" w:eastAsia="zh-CN"/>
              </w:rPr>
              <w:t>16</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r>
              <w:rPr>
                <w:rFonts w:hint="eastAsia" w:ascii="宋体" w:hAnsi="宋体"/>
                <w:sz w:val="21"/>
                <w:szCs w:val="21"/>
                <w:lang w:val="en-US" w:eastAsia="zh-CN"/>
              </w:rPr>
              <w:t>17</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6665" w:type="dxa"/>
            <w:vAlign w:val="top"/>
          </w:tcPr>
          <w:p>
            <w:pPr>
              <w:snapToGrid w:val="0"/>
              <w:ind w:firstLine="720" w:firstLineChars="300"/>
              <w:rPr>
                <w:rFonts w:hint="eastAsia" w:ascii="楷体_GB2312" w:hAnsi="Times New Roman" w:eastAsia="楷体_GB2312" w:cs="Times New Roman"/>
                <w:kern w:val="2"/>
                <w:sz w:val="24"/>
                <w:lang w:val="en-US" w:eastAsia="zh-CN" w:bidi="ar-SA"/>
              </w:rPr>
            </w:pPr>
            <w:r>
              <w:rPr>
                <w:rFonts w:hint="eastAsia" w:ascii="楷体_GB2312" w:eastAsia="楷体_GB2312"/>
              </w:rPr>
              <w:t>末次会议</w:t>
            </w:r>
          </w:p>
        </w:tc>
        <w:tc>
          <w:tcPr>
            <w:tcW w:w="1196" w:type="dxa"/>
            <w:tcBorders>
              <w:righ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377" w:type="dxa"/>
            <w:gridSpan w:val="4"/>
            <w:tcBorders>
              <w:left w:val="single" w:color="auto" w:sz="8" w:space="0"/>
              <w:righ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午餐时间：12：30-13：00</w:t>
            </w:r>
          </w:p>
        </w:tc>
      </w:tr>
    </w:tbl>
    <w:p>
      <w:pPr>
        <w:spacing w:line="300" w:lineRule="exact"/>
        <w:ind w:firstLine="4156" w:firstLineChars="2300"/>
        <w:rPr>
          <w:b/>
          <w:color w:val="000000"/>
          <w:sz w:val="18"/>
          <w:szCs w:val="18"/>
        </w:rPr>
      </w:pPr>
    </w:p>
    <w:p>
      <w:pPr>
        <w:tabs>
          <w:tab w:val="left" w:pos="432"/>
        </w:tabs>
        <w:spacing w:line="360" w:lineRule="auto"/>
        <w:ind w:left="432"/>
        <w:textAlignment w:val="center"/>
        <w:rPr>
          <w:b/>
          <w:sz w:val="21"/>
          <w:szCs w:val="21"/>
        </w:rPr>
      </w:pPr>
      <w:r>
        <w:rPr>
          <w:rFonts w:hint="eastAsia"/>
          <w:b/>
          <w:color w:val="000000"/>
          <w:sz w:val="21"/>
          <w:szCs w:val="21"/>
        </w:rPr>
        <w:t>注:</w:t>
      </w:r>
      <w:r>
        <w:rPr>
          <w:rFonts w:hint="eastAsia"/>
          <w:sz w:val="21"/>
          <w:szCs w:val="21"/>
        </w:rPr>
        <w:t>1、</w:t>
      </w:r>
      <w:r>
        <w:rPr>
          <w:rFonts w:hint="eastAsia"/>
          <w:b/>
          <w:sz w:val="21"/>
          <w:szCs w:val="21"/>
        </w:rPr>
        <w:t>一阶段要在现场核实以下内容并填写“申请评审信息（初审/再认证）现场确认表”：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8"/>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8"/>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8"/>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8"/>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8"/>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8"/>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8"/>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8"/>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8"/>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8"/>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8"/>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330.5pt;margin-top:2.2pt;height:20.2pt;width:155.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2"/>
        <w:rFonts w:hint="default"/>
        <w:w w:val="90"/>
      </w:rPr>
      <w:t>Beijing International Standard united Certification Co.,Ltd.</w:t>
    </w:r>
  </w:p>
  <w:p>
    <w:pPr>
      <w:pStyle w:val="5"/>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6A6740A"/>
    <w:rsid w:val="3CE01C69"/>
    <w:rsid w:val="4DF50284"/>
    <w:rsid w:val="5B5E06FE"/>
    <w:rsid w:val="5F45596A"/>
    <w:rsid w:val="61886CA9"/>
    <w:rsid w:val="61D92ABD"/>
    <w:rsid w:val="67A453CF"/>
    <w:rsid w:val="6A3F676D"/>
    <w:rsid w:val="7E5E3C9A"/>
    <w:rsid w:val="7ECA72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字符"/>
    <w:basedOn w:val="7"/>
    <w:link w:val="5"/>
    <w:qFormat/>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 w:type="character" w:customStyle="1" w:styleId="11">
    <w:name w:val="批注框文本 字符"/>
    <w:basedOn w:val="7"/>
    <w:link w:val="3"/>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2</TotalTime>
  <ScaleCrop>false</ScaleCrop>
  <LinksUpToDate>false</LinksUpToDate>
  <CharactersWithSpaces>1267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叶子</cp:lastModifiedBy>
  <cp:lastPrinted>2019-03-27T03:10:00Z</cp:lastPrinted>
  <dcterms:modified xsi:type="dcterms:W3CDTF">2020-12-27T11:53:40Z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