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运营管理</w:t>
            </w:r>
            <w:r>
              <w:rPr>
                <w:rFonts w:hint="eastAsia"/>
                <w:sz w:val="24"/>
                <w:szCs w:val="24"/>
              </w:rPr>
              <w:t>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金峰</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李航泊、穆应应</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pPr>
            <w:r>
              <w:rPr>
                <w:rFonts w:hint="eastAsia"/>
                <w:sz w:val="24"/>
                <w:szCs w:val="24"/>
              </w:rPr>
              <w:t>审核员：</w:t>
            </w:r>
            <w:r>
              <w:rPr>
                <w:rFonts w:hint="eastAsia" w:ascii="宋体" w:hAnsi="宋体" w:cs="Arial"/>
                <w:szCs w:val="21"/>
                <w:lang w:val="en-US" w:eastAsia="zh-CN"/>
              </w:rPr>
              <w:t>李俐</w:t>
            </w:r>
            <w:r>
              <w:rPr>
                <w:rFonts w:hint="eastAsia" w:ascii="宋体" w:hAnsi="宋体" w:cs="Arial"/>
                <w:szCs w:val="21"/>
              </w:rPr>
              <w:t xml:space="preserve"> </w:t>
            </w:r>
            <w:r>
              <w:rPr>
                <w:sz w:val="18"/>
                <w:szCs w:val="18"/>
              </w:rPr>
              <w:t xml:space="preserve"> </w:t>
            </w:r>
            <w:r>
              <w:rPr>
                <w:rFonts w:hint="eastAsia"/>
                <w:sz w:val="18"/>
                <w:szCs w:val="18"/>
                <w:lang w:val="en-US" w:eastAsia="zh-CN"/>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19</w:t>
            </w:r>
            <w:r>
              <w:rPr>
                <w:rFonts w:hint="eastAsia" w:ascii="宋体" w:hAnsi="宋体" w:cs="Arial"/>
                <w:szCs w:val="21"/>
              </w:rPr>
              <w:t>日-</w:t>
            </w:r>
            <w:r>
              <w:rPr>
                <w:rFonts w:ascii="宋体" w:hAnsi="宋体" w:cs="Arial"/>
                <w:szCs w:val="21"/>
              </w:rPr>
              <w:t>2</w:t>
            </w:r>
            <w:r>
              <w:rPr>
                <w:rFonts w:hint="eastAsia" w:ascii="宋体" w:hAnsi="宋体" w:cs="Arial"/>
                <w:szCs w:val="21"/>
                <w:lang w:val="en-US" w:eastAsia="zh-CN"/>
              </w:rPr>
              <w:t>0</w:t>
            </w:r>
            <w:r>
              <w:rPr>
                <w:rFonts w:hint="eastAsia" w:ascii="宋体" w:hAnsi="宋体" w:cs="Arial"/>
                <w:szCs w:val="21"/>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eastAsia" w:ascii="宋体" w:hAnsi="宋体" w:cs="Arial"/>
                <w:sz w:val="21"/>
                <w:szCs w:val="21"/>
              </w:rPr>
            </w:pPr>
            <w:r>
              <w:rPr>
                <w:rFonts w:hint="eastAsia"/>
                <w:sz w:val="24"/>
                <w:szCs w:val="24"/>
              </w:rPr>
              <w:t>审核条款：</w:t>
            </w:r>
            <w:r>
              <w:rPr>
                <w:rFonts w:hint="eastAsia" w:ascii="宋体" w:hAnsi="宋体" w:cs="Arial"/>
                <w:sz w:val="21"/>
                <w:szCs w:val="21"/>
              </w:rPr>
              <w:t>Q</w:t>
            </w:r>
            <w:r>
              <w:rPr>
                <w:rFonts w:hint="eastAsia" w:ascii="宋体" w:hAnsi="宋体" w:cs="Arial"/>
                <w:sz w:val="21"/>
                <w:szCs w:val="21"/>
                <w:lang w:val="en-US" w:eastAsia="zh-CN"/>
              </w:rPr>
              <w:t>EO</w:t>
            </w:r>
            <w:r>
              <w:rPr>
                <w:rFonts w:hint="eastAsia" w:ascii="宋体" w:hAnsi="宋体" w:cs="Arial"/>
                <w:sz w:val="21"/>
                <w:szCs w:val="21"/>
              </w:rPr>
              <w:t>:5.3组织的岗位、职责和权限、6.2质量目标</w:t>
            </w:r>
          </w:p>
          <w:p>
            <w:pPr>
              <w:adjustRightInd w:val="0"/>
              <w:snapToGrid w:val="0"/>
              <w:spacing w:line="360" w:lineRule="auto"/>
              <w:ind w:right="105" w:rightChars="50"/>
              <w:textAlignment w:val="baseline"/>
              <w:rPr>
                <w:rFonts w:hint="eastAsia" w:ascii="宋体" w:hAnsi="宋体" w:cs="Arial"/>
                <w:sz w:val="21"/>
                <w:szCs w:val="21"/>
                <w:lang w:eastAsia="zh-CN"/>
              </w:rPr>
            </w:pPr>
            <w:r>
              <w:rPr>
                <w:rFonts w:hint="eastAsia" w:ascii="宋体" w:hAnsi="宋体" w:cs="Arial"/>
                <w:sz w:val="21"/>
                <w:szCs w:val="21"/>
                <w:lang w:val="en-US" w:eastAsia="zh-CN"/>
              </w:rPr>
              <w:t>Q:</w:t>
            </w:r>
            <w:r>
              <w:rPr>
                <w:rFonts w:hint="eastAsia" w:ascii="宋体" w:hAnsi="宋体" w:cs="Arial"/>
                <w:sz w:val="21"/>
                <w:szCs w:val="21"/>
              </w:rPr>
              <w:t>7.1.3基础设施、7.1.4过程运行环境、7.1.5监视和测量资源、8.1运行策划和控制、8.3产品和服务的设计和开发不适用确认、8.5.1生产和服务提供的控制、8.5.2产品标识和可追朔性、8.5.3顾客或外部供方的财产</w:t>
            </w:r>
            <w:r>
              <w:rPr>
                <w:rFonts w:hint="eastAsia" w:ascii="宋体" w:hAnsi="宋体" w:cs="Arial"/>
                <w:sz w:val="21"/>
                <w:szCs w:val="21"/>
                <w:lang w:eastAsia="zh-CN"/>
              </w:rPr>
              <w:t>、</w:t>
            </w:r>
            <w:r>
              <w:rPr>
                <w:rFonts w:hint="eastAsia" w:ascii="宋体" w:hAnsi="宋体" w:cs="Arial"/>
                <w:sz w:val="21"/>
                <w:szCs w:val="21"/>
              </w:rPr>
              <w:t>8.5.4产品防护</w:t>
            </w:r>
            <w:r>
              <w:rPr>
                <w:rFonts w:hint="eastAsia" w:ascii="宋体" w:hAnsi="宋体" w:cs="Arial"/>
                <w:sz w:val="21"/>
                <w:szCs w:val="21"/>
                <w:lang w:eastAsia="zh-CN"/>
              </w:rPr>
              <w:t>、</w:t>
            </w:r>
            <w:r>
              <w:rPr>
                <w:rFonts w:hint="eastAsia" w:ascii="宋体" w:hAnsi="宋体" w:cs="Arial"/>
                <w:sz w:val="21"/>
                <w:szCs w:val="21"/>
              </w:rPr>
              <w:t xml:space="preserve">8.5.5交付后的活动 </w:t>
            </w:r>
            <w:r>
              <w:rPr>
                <w:rFonts w:hint="eastAsia" w:ascii="宋体" w:hAnsi="宋体" w:cs="Arial"/>
                <w:sz w:val="21"/>
                <w:szCs w:val="21"/>
                <w:lang w:eastAsia="zh-CN"/>
              </w:rPr>
              <w:t>、</w:t>
            </w:r>
            <w:r>
              <w:rPr>
                <w:rFonts w:hint="eastAsia" w:ascii="宋体" w:hAnsi="宋体" w:cs="Arial"/>
                <w:sz w:val="21"/>
                <w:szCs w:val="21"/>
              </w:rPr>
              <w:t>8.5.6更改控制</w:t>
            </w:r>
            <w:r>
              <w:rPr>
                <w:rFonts w:hint="eastAsia" w:ascii="宋体" w:hAnsi="宋体" w:cs="Arial"/>
                <w:sz w:val="21"/>
                <w:szCs w:val="21"/>
                <w:lang w:eastAsia="zh-CN"/>
              </w:rPr>
              <w:t>、</w:t>
            </w:r>
            <w:r>
              <w:rPr>
                <w:rFonts w:hint="eastAsia" w:ascii="宋体" w:hAnsi="宋体" w:cs="Arial"/>
                <w:sz w:val="21"/>
                <w:szCs w:val="21"/>
              </w:rPr>
              <w:t>8.6产品和服务的放行</w:t>
            </w:r>
            <w:r>
              <w:rPr>
                <w:rFonts w:hint="eastAsia" w:ascii="宋体" w:hAnsi="宋体" w:cs="Arial"/>
                <w:sz w:val="21"/>
                <w:szCs w:val="21"/>
                <w:lang w:eastAsia="zh-CN"/>
              </w:rPr>
              <w:t>、</w:t>
            </w:r>
            <w:r>
              <w:rPr>
                <w:rFonts w:hint="eastAsia" w:ascii="宋体" w:hAnsi="宋体" w:cs="Arial"/>
                <w:sz w:val="21"/>
                <w:szCs w:val="21"/>
              </w:rPr>
              <w:t>8.7不合格输出的控制</w:t>
            </w:r>
            <w:r>
              <w:rPr>
                <w:rFonts w:hint="eastAsia" w:ascii="宋体" w:hAnsi="宋体" w:cs="Arial"/>
                <w:sz w:val="21"/>
                <w:szCs w:val="21"/>
                <w:lang w:eastAsia="zh-CN"/>
              </w:rPr>
              <w:t>。</w:t>
            </w:r>
          </w:p>
          <w:p>
            <w:pPr>
              <w:snapToGrid w:val="0"/>
              <w:spacing w:line="360" w:lineRule="auto"/>
              <w:jc w:val="left"/>
              <w:rPr>
                <w:rFonts w:hint="default" w:ascii="宋体" w:hAnsi="宋体" w:eastAsia="宋体" w:cs="Arial"/>
                <w:sz w:val="21"/>
                <w:szCs w:val="21"/>
                <w:lang w:val="en-US" w:eastAsia="zh-CN"/>
              </w:rPr>
            </w:pPr>
            <w:r>
              <w:rPr>
                <w:rFonts w:hint="eastAsia" w:ascii="宋体" w:hAnsi="宋体" w:cs="Arial"/>
                <w:sz w:val="21"/>
                <w:szCs w:val="21"/>
                <w:lang w:val="en-US" w:eastAsia="zh-CN"/>
              </w:rPr>
              <w:t>EO:</w:t>
            </w:r>
            <w:r>
              <w:rPr>
                <w:rFonts w:hint="eastAsia" w:ascii="宋体" w:hAnsi="宋体" w:cs="Arial"/>
                <w:sz w:val="21"/>
                <w:szCs w:val="21"/>
              </w:rPr>
              <w:t>6.1.2环境因素辨识与评价</w:t>
            </w:r>
            <w:r>
              <w:rPr>
                <w:rFonts w:hint="eastAsia" w:ascii="宋体" w:hAnsi="宋体" w:cs="Arial"/>
                <w:sz w:val="21"/>
                <w:szCs w:val="21"/>
                <w:lang w:eastAsia="zh-CN"/>
              </w:rPr>
              <w:t>、</w:t>
            </w:r>
            <w:r>
              <w:rPr>
                <w:rFonts w:hint="eastAsia" w:ascii="宋体" w:hAnsi="宋体" w:cs="Arial"/>
                <w:sz w:val="21"/>
                <w:szCs w:val="21"/>
                <w:lang w:val="en-US" w:eastAsia="zh-CN"/>
              </w:rPr>
              <w:t>6.1.4措施的策划、</w:t>
            </w:r>
            <w:r>
              <w:rPr>
                <w:rFonts w:hint="eastAsia" w:ascii="宋体" w:hAnsi="宋体" w:cs="Arial"/>
                <w:sz w:val="21"/>
                <w:szCs w:val="21"/>
              </w:rPr>
              <w:t>8.1运行策划和控制、8.2应急准备和响应</w:t>
            </w:r>
            <w:r>
              <w:rPr>
                <w:rFonts w:hint="eastAsia" w:ascii="宋体" w:hAnsi="宋体" w:cs="Arial"/>
                <w:sz w:val="21"/>
                <w:szCs w:val="21"/>
                <w:lang w:eastAsia="zh-CN"/>
              </w:rPr>
              <w:t>；</w:t>
            </w:r>
            <w:r>
              <w:rPr>
                <w:rFonts w:hint="eastAsia" w:ascii="宋体" w:hAnsi="宋体" w:cs="Arial"/>
                <w:sz w:val="21"/>
                <w:szCs w:val="21"/>
                <w:lang w:val="en-US" w:eastAsia="zh-CN"/>
              </w:rPr>
              <w:t xml:space="preserve"> </w:t>
            </w:r>
          </w:p>
          <w:p>
            <w:pPr>
              <w:spacing w:line="360" w:lineRule="auto"/>
              <w:rPr>
                <w:sz w:val="24"/>
                <w:szCs w:val="24"/>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专业条款审核有李波的专业支持）</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ascii="宋体" w:hAnsi="宋体" w:cs="Arial"/>
                <w:szCs w:val="21"/>
              </w:rPr>
              <w:t>组织的岗位、职责和权限</w:t>
            </w:r>
          </w:p>
        </w:tc>
        <w:tc>
          <w:tcPr>
            <w:tcW w:w="960" w:type="dxa"/>
          </w:tcPr>
          <w:p>
            <w:pPr>
              <w:spacing w:line="360" w:lineRule="auto"/>
            </w:pPr>
            <w:r>
              <w:rPr>
                <w:rFonts w:ascii="宋体" w:hAnsi="宋体" w:cs="Arial"/>
                <w:szCs w:val="21"/>
              </w:rPr>
              <w:t>QEO:5.3</w:t>
            </w:r>
            <w: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lang w:eastAsia="zh-CN"/>
              </w:rPr>
              <w:t>运营管理部</w:t>
            </w:r>
            <w:r>
              <w:rPr>
                <w:rFonts w:hint="eastAsia" w:ascii="宋体" w:hAnsi="宋体" w:cs="宋体"/>
                <w:szCs w:val="21"/>
              </w:rPr>
              <w:t>按照公司领导要求，做好公司职能和岗位的具体确定，对从事供水厂运营，市政道路及基础设施的维护保养有关的管理、执行和验证人员规定其职责、权限及其相互关系，以实现公司管理方针和管理目标。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lang w:val="en-US" w:eastAsia="zh-CN"/>
              </w:rPr>
              <w:t>运营管理</w:t>
            </w:r>
            <w:r>
              <w:rPr>
                <w:rFonts w:hint="eastAsia" w:ascii="宋体" w:hAnsi="宋体" w:cs="宋体"/>
                <w:szCs w:val="21"/>
                <w:lang w:eastAsia="zh-CN"/>
              </w:rPr>
              <w:t>部</w:t>
            </w:r>
            <w:r>
              <w:rPr>
                <w:rFonts w:hint="eastAsia" w:ascii="宋体" w:hAnsi="宋体" w:cs="宋体"/>
                <w:szCs w:val="21"/>
              </w:rPr>
              <w:t>负责人：</w:t>
            </w:r>
            <w:r>
              <w:rPr>
                <w:rFonts w:hint="eastAsia" w:ascii="宋体" w:hAnsi="宋体" w:cs="宋体"/>
                <w:szCs w:val="21"/>
                <w:lang w:val="en-US" w:eastAsia="zh-CN"/>
              </w:rPr>
              <w:t>金峰</w:t>
            </w:r>
            <w:r>
              <w:rPr>
                <w:rFonts w:hint="eastAsia" w:ascii="宋体" w:hAnsi="宋体" w:cs="宋体"/>
                <w:szCs w:val="21"/>
              </w:rPr>
              <w:t>。在手册中确定了</w:t>
            </w:r>
            <w:r>
              <w:rPr>
                <w:rFonts w:hint="eastAsia" w:ascii="宋体" w:hAnsi="宋体" w:cs="宋体"/>
                <w:szCs w:val="21"/>
                <w:lang w:eastAsia="zh-CN"/>
              </w:rPr>
              <w:t>运营管理部</w:t>
            </w:r>
            <w:r>
              <w:rPr>
                <w:rFonts w:hint="eastAsia" w:ascii="宋体" w:hAnsi="宋体" w:cs="宋体"/>
                <w:szCs w:val="21"/>
              </w:rPr>
              <w:t>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运营管理</w:t>
            </w:r>
            <w:r>
              <w:rPr>
                <w:rFonts w:hint="eastAsia" w:ascii="宋体" w:hAnsi="宋体" w:cs="宋体"/>
                <w:szCs w:val="21"/>
                <w:lang w:eastAsia="zh-CN"/>
              </w:rPr>
              <w:t>部</w:t>
            </w:r>
            <w:r>
              <w:rPr>
                <w:rFonts w:hint="eastAsia" w:ascii="宋体" w:hAnsi="宋体" w:cs="宋体"/>
                <w:szCs w:val="21"/>
              </w:rPr>
              <w:t>人员，基本清楚本部门职责。</w:t>
            </w:r>
          </w:p>
          <w:p>
            <w:pPr>
              <w:spacing w:line="360" w:lineRule="auto"/>
              <w:ind w:firstLine="420"/>
              <w:rPr>
                <w:b/>
                <w:color w:val="000000"/>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160" w:type="dxa"/>
          </w:tcPr>
          <w:p>
            <w:pPr>
              <w:spacing w:line="360" w:lineRule="auto"/>
            </w:pPr>
            <w:r>
              <w:rPr>
                <w:rFonts w:hint="eastAsia" w:ascii="宋体" w:hAnsi="宋体" w:cs="Arial"/>
                <w:szCs w:val="21"/>
              </w:rPr>
              <w:t>质量、环境与职业健康安全目标</w:t>
            </w:r>
          </w:p>
        </w:tc>
        <w:tc>
          <w:tcPr>
            <w:tcW w:w="960" w:type="dxa"/>
          </w:tcPr>
          <w:p>
            <w:pPr>
              <w:spacing w:line="360" w:lineRule="auto"/>
            </w:pPr>
            <w:r>
              <w:rPr>
                <w:rFonts w:ascii="宋体" w:hAnsi="宋体" w:cs="Arial"/>
                <w:szCs w:val="21"/>
              </w:rPr>
              <w:t>QEO:6.2</w:t>
            </w:r>
          </w:p>
        </w:tc>
        <w:tc>
          <w:tcPr>
            <w:tcW w:w="10004" w:type="dxa"/>
          </w:tcPr>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涉及运营管理部的质量、环境和职业健康安全管理目标及完成情况：</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1）全年无重大人身伤亡、交通、火灾事故</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2）全年无重大设备事故</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3）合同履约率100%；</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4）</w:t>
            </w:r>
            <w:r>
              <w:rPr>
                <w:rFonts w:hint="eastAsia" w:ascii="Times New Roman" w:hAnsi="Times New Roman" w:eastAsia="宋体" w:cs="Times New Roman"/>
                <w:color w:val="000000"/>
                <w:szCs w:val="21"/>
                <w:lang w:val="en-US" w:eastAsia="zh-CN"/>
              </w:rPr>
              <w:t>市政道路养护</w:t>
            </w:r>
            <w:r>
              <w:rPr>
                <w:rFonts w:hint="eastAsia" w:ascii="Times New Roman" w:hAnsi="Times New Roman" w:eastAsia="宋体" w:cs="Times New Roman"/>
                <w:color w:val="000000"/>
                <w:szCs w:val="21"/>
                <w:lang w:eastAsia="zh-CN"/>
              </w:rPr>
              <w:t>合格率100%；</w:t>
            </w:r>
            <w:r>
              <w:rPr>
                <w:rFonts w:hint="eastAsia" w:ascii="Times New Roman" w:hAnsi="Times New Roman" w:eastAsia="宋体" w:cs="Times New Roman"/>
                <w:color w:val="000000"/>
                <w:szCs w:val="21"/>
                <w:lang w:val="en-US" w:eastAsia="zh-CN"/>
              </w:rPr>
              <w:t>供水站运行</w:t>
            </w:r>
            <w:r>
              <w:rPr>
                <w:rFonts w:hint="eastAsia" w:ascii="Times New Roman" w:hAnsi="Times New Roman" w:eastAsia="宋体" w:cs="Times New Roman"/>
                <w:color w:val="000000"/>
                <w:szCs w:val="21"/>
                <w:lang w:eastAsia="zh-CN"/>
              </w:rPr>
              <w:t>合格率100%;</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5）火灾发生为0</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6）重要环境因素及职业健康安全控制绩效：98%</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7）应急预案方案的准备和实施：100%</w:t>
            </w:r>
          </w:p>
          <w:p>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8）环保、安全所需资金准备及时率100%</w:t>
            </w:r>
          </w:p>
          <w:p>
            <w:pPr>
              <w:pStyle w:val="2"/>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抽查</w:t>
            </w:r>
            <w:r>
              <w:rPr>
                <w:rFonts w:hint="eastAsia" w:asciiTheme="minorEastAsia" w:hAnsiTheme="minorEastAsia" w:eastAsiaTheme="minorEastAsia" w:cstheme="minorEastAsia"/>
                <w:sz w:val="21"/>
                <w:szCs w:val="21"/>
                <w:lang w:val="en-US" w:eastAsia="zh-CN"/>
              </w:rPr>
              <w:t>2020年2-3季度目标考核情况，已经达成目标。</w:t>
            </w:r>
          </w:p>
          <w:p>
            <w:pPr>
              <w:snapToGrid w:val="0"/>
              <w:spacing w:line="360" w:lineRule="auto"/>
              <w:rPr>
                <w:rFonts w:hint="eastAsia" w:ascii="Times New Roman" w:hAnsi="Times New Roman" w:eastAsia="宋体" w:cs="Times New Roman"/>
                <w:color w:val="000000"/>
                <w:szCs w:val="21"/>
                <w:lang w:eastAsia="zh-CN"/>
              </w:rPr>
            </w:pPr>
            <w:r>
              <w:rPr>
                <w:rFonts w:hint="eastAsia" w:asciiTheme="minorEastAsia" w:hAnsiTheme="minorEastAsia" w:eastAsiaTheme="minorEastAsia" w:cstheme="minorEastAsia"/>
                <w:sz w:val="21"/>
                <w:szCs w:val="21"/>
              </w:rPr>
              <w:t>统计人：薛宇航         审核：高翡            批准：严恪           日期：2020年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月1日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160" w:type="dxa"/>
            <w:vAlign w:val="top"/>
          </w:tcPr>
          <w:p>
            <w:pPr>
              <w:spacing w:line="360" w:lineRule="auto"/>
              <w:rPr>
                <w:rFonts w:hint="eastAsia" w:ascii="宋体" w:hAnsi="宋体" w:eastAsia="宋体" w:cs="Arial"/>
                <w:szCs w:val="21"/>
              </w:rPr>
            </w:pPr>
            <w:r>
              <w:rPr>
                <w:rFonts w:hint="eastAsia" w:ascii="宋体" w:hAnsi="宋体" w:eastAsia="宋体" w:cs="Arial"/>
                <w:szCs w:val="21"/>
              </w:rPr>
              <w:t>基础设施</w:t>
            </w:r>
          </w:p>
          <w:p>
            <w:pPr>
              <w:spacing w:line="360" w:lineRule="auto"/>
              <w:rPr>
                <w:rFonts w:hint="eastAsia" w:ascii="宋体" w:hAnsi="宋体" w:eastAsia="宋体" w:cs="Arial"/>
                <w:szCs w:val="21"/>
              </w:rPr>
            </w:pPr>
            <w:r>
              <w:rPr>
                <w:rFonts w:hint="eastAsia" w:ascii="宋体" w:hAnsi="宋体" w:eastAsia="宋体" w:cs="Arial"/>
                <w:szCs w:val="21"/>
              </w:rPr>
              <w:t>过程运行环境</w:t>
            </w:r>
          </w:p>
          <w:p>
            <w:pPr>
              <w:spacing w:line="360" w:lineRule="auto"/>
              <w:rPr>
                <w:rFonts w:hint="eastAsia" w:ascii="宋体" w:hAnsi="宋体" w:eastAsia="宋体" w:cs="Arial"/>
                <w:szCs w:val="21"/>
              </w:rPr>
            </w:pPr>
            <w:r>
              <w:rPr>
                <w:rFonts w:hint="eastAsia" w:ascii="宋体" w:hAnsi="宋体" w:eastAsia="宋体" w:cs="Arial"/>
                <w:szCs w:val="21"/>
              </w:rPr>
              <w:t>监视和测量资源管理管理</w:t>
            </w:r>
          </w:p>
        </w:tc>
        <w:tc>
          <w:tcPr>
            <w:tcW w:w="960" w:type="dxa"/>
            <w:vAlign w:val="top"/>
          </w:tcPr>
          <w:p>
            <w:pPr>
              <w:spacing w:line="360" w:lineRule="auto"/>
              <w:rPr>
                <w:rFonts w:hint="eastAsia" w:ascii="宋体" w:hAnsi="宋体" w:eastAsia="宋体" w:cs="Arial"/>
                <w:szCs w:val="21"/>
              </w:rPr>
            </w:pPr>
            <w:r>
              <w:rPr>
                <w:rFonts w:hint="eastAsia" w:ascii="宋体" w:hAnsi="宋体" w:eastAsia="宋体" w:cs="Arial"/>
                <w:szCs w:val="21"/>
              </w:rPr>
              <w:t>Q7.1.3</w:t>
            </w:r>
          </w:p>
          <w:p>
            <w:pPr>
              <w:spacing w:line="360" w:lineRule="auto"/>
              <w:rPr>
                <w:rFonts w:hint="eastAsia" w:ascii="宋体" w:hAnsi="宋体" w:eastAsia="宋体" w:cs="Arial"/>
                <w:szCs w:val="21"/>
                <w:lang w:val="en-US" w:eastAsia="zh-CN"/>
              </w:rPr>
            </w:pPr>
            <w:r>
              <w:rPr>
                <w:rFonts w:hint="eastAsia" w:ascii="宋体" w:hAnsi="宋体" w:eastAsia="宋体" w:cs="Arial"/>
                <w:szCs w:val="21"/>
              </w:rPr>
              <w:t>Q7.1.</w:t>
            </w:r>
            <w:r>
              <w:rPr>
                <w:rFonts w:hint="eastAsia" w:ascii="宋体" w:hAnsi="宋体" w:eastAsia="宋体" w:cs="Arial"/>
                <w:szCs w:val="21"/>
                <w:lang w:val="en-US" w:eastAsia="zh-CN"/>
              </w:rPr>
              <w:t>4</w:t>
            </w:r>
          </w:p>
          <w:p>
            <w:pPr>
              <w:spacing w:line="360" w:lineRule="auto"/>
              <w:rPr>
                <w:rFonts w:hint="eastAsia" w:ascii="宋体" w:hAnsi="宋体" w:eastAsia="宋体" w:cs="Arial"/>
                <w:szCs w:val="21"/>
              </w:rPr>
            </w:pPr>
            <w:r>
              <w:rPr>
                <w:rFonts w:hint="eastAsia" w:ascii="宋体" w:hAnsi="宋体" w:eastAsia="宋体" w:cs="Arial"/>
                <w:szCs w:val="21"/>
              </w:rPr>
              <w:t>Q7.1.5</w:t>
            </w:r>
          </w:p>
        </w:tc>
        <w:tc>
          <w:tcPr>
            <w:tcW w:w="10004" w:type="dxa"/>
          </w:tcPr>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组织提供的</w:t>
            </w:r>
            <w:r>
              <w:rPr>
                <w:rFonts w:hint="eastAsia"/>
                <w:color w:val="000000"/>
                <w:szCs w:val="21"/>
                <w:lang w:val="en-US" w:eastAsia="zh-CN"/>
              </w:rPr>
              <w:t>供水站运行</w:t>
            </w:r>
            <w:r>
              <w:rPr>
                <w:rFonts w:hint="eastAsia"/>
                <w:color w:val="000000"/>
                <w:szCs w:val="21"/>
              </w:rPr>
              <w:t>服务，</w:t>
            </w:r>
            <w:r>
              <w:rPr>
                <w:rFonts w:hint="eastAsia" w:ascii="宋体" w:hAnsi="宋体" w:cs="宋体"/>
                <w:szCs w:val="21"/>
              </w:rPr>
              <w:t>在手册中7</w:t>
            </w:r>
            <w:r>
              <w:rPr>
                <w:rFonts w:ascii="宋体" w:hAnsi="宋体" w:cs="宋体"/>
                <w:szCs w:val="21"/>
              </w:rPr>
              <w:t>.1.3</w:t>
            </w:r>
            <w:r>
              <w:rPr>
                <w:rFonts w:hint="eastAsia" w:ascii="宋体" w:hAnsi="宋体" w:cs="宋体"/>
                <w:szCs w:val="21"/>
              </w:rPr>
              <w:t>中对基础设施，</w:t>
            </w:r>
            <w:r>
              <w:rPr>
                <w:rFonts w:hint="eastAsia" w:ascii="宋体" w:hAnsi="宋体" w:cs="Arial"/>
                <w:sz w:val="21"/>
                <w:szCs w:val="21"/>
              </w:rPr>
              <w:t>7.1.4过程运行环境</w:t>
            </w:r>
            <w:r>
              <w:rPr>
                <w:rFonts w:hint="eastAsia" w:ascii="宋体" w:hAnsi="宋体" w:cs="Arial"/>
                <w:sz w:val="21"/>
                <w:szCs w:val="21"/>
                <w:lang w:eastAsia="zh-CN"/>
              </w:rPr>
              <w:t>，</w:t>
            </w:r>
            <w:r>
              <w:rPr>
                <w:rFonts w:hint="eastAsia" w:ascii="宋体" w:hAnsi="宋体" w:cs="宋体"/>
                <w:szCs w:val="21"/>
              </w:rPr>
              <w:t>7</w:t>
            </w:r>
            <w:r>
              <w:rPr>
                <w:rFonts w:ascii="宋体" w:hAnsi="宋体" w:cs="宋体"/>
                <w:szCs w:val="21"/>
              </w:rPr>
              <w:t>.1.5</w:t>
            </w:r>
            <w:r>
              <w:rPr>
                <w:rFonts w:hint="eastAsia" w:ascii="宋体" w:hAnsi="宋体" w:cs="宋体"/>
                <w:szCs w:val="21"/>
              </w:rPr>
              <w:t>中对监视和测量资源管理进行了规定</w:t>
            </w:r>
            <w:r>
              <w:rPr>
                <w:rFonts w:hint="eastAsia" w:ascii="宋体" w:hAnsi="宋体" w:cs="宋体"/>
                <w:szCs w:val="21"/>
                <w:lang w:eastAsia="zh-CN"/>
              </w:rPr>
              <w:t>；</w:t>
            </w:r>
            <w:r>
              <w:rPr>
                <w:rFonts w:hint="eastAsia" w:ascii="宋体" w:hAnsi="宋体" w:cs="宋体"/>
                <w:szCs w:val="21"/>
                <w:lang w:val="en-US" w:eastAsia="zh-CN"/>
              </w:rPr>
              <w:t>供水站地址为：陕西省西咸新区西咸国际文化教育园沣柳路；</w:t>
            </w:r>
            <w:r>
              <w:rPr>
                <w:rFonts w:hint="eastAsia" w:ascii="宋体" w:hAnsi="宋体" w:cs="宋体"/>
                <w:sz w:val="21"/>
                <w:szCs w:val="21"/>
                <w:lang w:val="en-US" w:eastAsia="zh-CN"/>
              </w:rPr>
              <w:t>市政道路及基础设施的维护保养地址为：陕西省西咸新区沣西新城西咸国际文化教育园中央大街。</w:t>
            </w:r>
          </w:p>
          <w:p>
            <w:pPr>
              <w:spacing w:line="360" w:lineRule="auto"/>
              <w:ind w:firstLine="420" w:firstLineChars="200"/>
              <w:rPr>
                <w:rFonts w:hint="eastAsia" w:ascii="宋体" w:hAnsi="宋体" w:cs="宋体"/>
                <w:szCs w:val="21"/>
              </w:rPr>
            </w:pPr>
            <w:r>
              <w:rPr>
                <w:rFonts w:hint="eastAsia" w:ascii="宋体" w:hAnsi="宋体" w:cs="宋体"/>
                <w:szCs w:val="21"/>
              </w:rPr>
              <w:t>现场查看所涉及的设备情况，</w:t>
            </w:r>
            <w:r>
              <w:rPr>
                <w:rFonts w:hint="eastAsia"/>
                <w:color w:val="000000"/>
                <w:szCs w:val="21"/>
                <w:lang w:val="en-US" w:eastAsia="zh-CN"/>
              </w:rPr>
              <w:t>供水站</w:t>
            </w:r>
            <w:r>
              <w:rPr>
                <w:rFonts w:hint="eastAsia" w:ascii="宋体" w:hAnsi="宋体" w:cs="宋体"/>
                <w:szCs w:val="21"/>
              </w:rPr>
              <w:t>过程中使用的设备：深水井水泵</w:t>
            </w:r>
            <w:r>
              <w:rPr>
                <w:rFonts w:hint="eastAsia" w:ascii="宋体" w:hAnsi="宋体" w:cs="宋体"/>
                <w:szCs w:val="21"/>
                <w:lang w:eastAsia="zh-CN"/>
              </w:rPr>
              <w:t>、多介质过滤器、活性炭过滤器、RO进水泵、反渗透机组、供水泵、砂碳反洗泵、PH计、电器及自动化控制系统</w:t>
            </w:r>
            <w:r>
              <w:rPr>
                <w:rFonts w:hint="eastAsia" w:ascii="宋体" w:hAnsi="宋体" w:cs="宋体"/>
                <w:szCs w:val="21"/>
              </w:rPr>
              <w:t>等；</w:t>
            </w:r>
            <w:r>
              <w:rPr>
                <w:rFonts w:hint="eastAsia"/>
                <w:color w:val="000000"/>
                <w:sz w:val="21"/>
                <w:szCs w:val="21"/>
                <w:lang w:val="en-US" w:eastAsia="zh-CN"/>
              </w:rPr>
              <w:t>市政道路及基础设施的维护保养</w:t>
            </w:r>
            <w:r>
              <w:rPr>
                <w:rFonts w:hint="eastAsia" w:ascii="宋体" w:hAnsi="宋体" w:cs="宋体"/>
                <w:sz w:val="21"/>
                <w:szCs w:val="21"/>
              </w:rPr>
              <w:t>过程中使用的设备：</w:t>
            </w:r>
            <w:r>
              <w:rPr>
                <w:rFonts w:hint="eastAsia" w:ascii="宋体" w:hAnsi="宋体" w:cs="宋体"/>
                <w:sz w:val="21"/>
                <w:szCs w:val="21"/>
                <w:lang w:val="en-US" w:eastAsia="zh-CN"/>
              </w:rPr>
              <w:t>市政巡查车、</w:t>
            </w:r>
            <w:r>
              <w:rPr>
                <w:rFonts w:hint="eastAsia" w:ascii="宋体" w:hAnsi="宋体" w:cs="宋体"/>
                <w:sz w:val="21"/>
                <w:szCs w:val="21"/>
              </w:rPr>
              <w:t>对讲机、警示牌、伸缩围栏、反光路锥、铁锹、铁镐等；</w:t>
            </w:r>
            <w:r>
              <w:rPr>
                <w:rFonts w:hint="eastAsia" w:ascii="宋体" w:hAnsi="宋体" w:cs="宋体"/>
                <w:szCs w:val="21"/>
              </w:rPr>
              <w:t>上述</w:t>
            </w:r>
            <w:r>
              <w:rPr>
                <w:rFonts w:hint="eastAsia" w:ascii="宋体" w:hAnsi="宋体" w:cs="宋体"/>
                <w:szCs w:val="21"/>
                <w:lang w:val="en-US" w:eastAsia="zh-CN"/>
              </w:rPr>
              <w:t>设备</w:t>
            </w:r>
            <w:r>
              <w:rPr>
                <w:rFonts w:hint="eastAsia" w:ascii="宋体" w:hAnsi="宋体" w:cs="宋体"/>
                <w:szCs w:val="21"/>
              </w:rPr>
              <w:t>管理基本符合。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现场查看：公司</w:t>
            </w:r>
            <w:r>
              <w:rPr>
                <w:rFonts w:hint="eastAsia" w:ascii="宋体" w:hAnsi="宋体" w:eastAsia="宋体" w:cs="宋体"/>
                <w:szCs w:val="21"/>
                <w:lang w:val="en-US" w:eastAsia="zh-CN"/>
              </w:rPr>
              <w:t>管理</w:t>
            </w:r>
            <w:r>
              <w:rPr>
                <w:rFonts w:hint="eastAsia" w:ascii="宋体" w:hAnsi="宋体" w:eastAsia="宋体" w:cs="宋体"/>
                <w:szCs w:val="21"/>
              </w:rPr>
              <w:t>手册7.1.4章节，规定了现场过程运行环境的控制要求。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供水站</w:t>
            </w:r>
            <w:r>
              <w:rPr>
                <w:rFonts w:hint="eastAsia" w:ascii="宋体" w:hAnsi="宋体" w:eastAsia="宋体" w:cs="宋体"/>
                <w:szCs w:val="21"/>
              </w:rPr>
              <w:t>的现场，无温度/湿度/洁净度等特殊环境控制要求，查看的</w:t>
            </w:r>
            <w:r>
              <w:rPr>
                <w:rFonts w:hint="eastAsia" w:ascii="宋体" w:hAnsi="宋体" w:eastAsia="宋体" w:cs="宋体"/>
                <w:szCs w:val="21"/>
                <w:lang w:val="en-US" w:eastAsia="zh-CN"/>
              </w:rPr>
              <w:t>取水井、</w:t>
            </w:r>
            <w:r>
              <w:rPr>
                <w:rFonts w:hint="eastAsia" w:ascii="宋体" w:hAnsi="宋体" w:eastAsia="宋体" w:cs="宋体"/>
                <w:szCs w:val="21"/>
                <w:lang w:eastAsia="zh-CN"/>
              </w:rPr>
              <w:t>反渗透机组</w:t>
            </w:r>
            <w:r>
              <w:rPr>
                <w:rFonts w:hint="eastAsia" w:ascii="宋体" w:hAnsi="宋体" w:eastAsia="宋体" w:cs="宋体"/>
                <w:szCs w:val="21"/>
              </w:rPr>
              <w:t>，环境整洁，通道宽畅，采光良好，作业区域划分清晰，</w:t>
            </w:r>
            <w:r>
              <w:rPr>
                <w:rFonts w:hint="eastAsia" w:ascii="宋体" w:hAnsi="宋体" w:eastAsia="宋体" w:cs="宋体"/>
                <w:szCs w:val="21"/>
                <w:lang w:val="en-US" w:eastAsia="zh-CN"/>
              </w:rPr>
              <w:t>按照</w:t>
            </w:r>
            <w:r>
              <w:rPr>
                <w:rFonts w:hint="eastAsia" w:ascii="宋体" w:hAnsi="宋体" w:eastAsia="宋体" w:cs="宋体"/>
                <w:color w:val="auto"/>
                <w:szCs w:val="21"/>
                <w:lang w:val="en-US" w:eastAsia="zh-CN"/>
              </w:rPr>
              <w:t>储药库、设备房、膜处理间等</w:t>
            </w:r>
            <w:r>
              <w:rPr>
                <w:rFonts w:hint="eastAsia" w:ascii="宋体" w:hAnsi="宋体" w:eastAsia="宋体" w:cs="宋体"/>
                <w:szCs w:val="21"/>
                <w:lang w:val="en-US" w:eastAsia="zh-CN"/>
              </w:rPr>
              <w:t>区域划分</w:t>
            </w:r>
            <w:r>
              <w:rPr>
                <w:rFonts w:hint="eastAsia" w:ascii="宋体" w:hAnsi="宋体" w:eastAsia="宋体" w:cs="宋体"/>
                <w:szCs w:val="21"/>
              </w:rPr>
              <w:t>，符合规定要求。</w:t>
            </w:r>
          </w:p>
          <w:p>
            <w:pPr>
              <w:pStyle w:val="3"/>
              <w:spacing w:line="360" w:lineRule="auto"/>
              <w:ind w:firstLine="420" w:firstLineChars="200"/>
              <w:rPr>
                <w:rFonts w:hint="eastAsia" w:ascii="宋体" w:hAnsi="宋体" w:eastAsia="宋体" w:cs="宋体"/>
                <w:szCs w:val="21"/>
              </w:rPr>
            </w:pPr>
            <w:r>
              <w:rPr>
                <w:rFonts w:hint="eastAsia" w:ascii="宋体" w:hAnsi="宋体" w:cs="宋体"/>
                <w:sz w:val="21"/>
                <w:szCs w:val="21"/>
                <w:lang w:val="en-US" w:eastAsia="zh-CN"/>
              </w:rPr>
              <w:t>市政道路及基础设施的维护保养</w:t>
            </w:r>
            <w:r>
              <w:rPr>
                <w:rFonts w:hint="eastAsia" w:ascii="宋体" w:hAnsi="宋体" w:eastAsia="宋体" w:cs="宋体"/>
                <w:sz w:val="21"/>
                <w:szCs w:val="21"/>
              </w:rPr>
              <w:t>的现场，无温度/湿度/洁净度等特殊环境控制要求，查看的</w:t>
            </w:r>
            <w:r>
              <w:rPr>
                <w:rFonts w:hint="eastAsia" w:ascii="宋体" w:hAnsi="宋体" w:cs="宋体"/>
                <w:sz w:val="21"/>
                <w:szCs w:val="21"/>
                <w:lang w:val="en-US" w:eastAsia="zh-CN"/>
              </w:rPr>
              <w:t>办公场所</w:t>
            </w:r>
            <w:r>
              <w:rPr>
                <w:rFonts w:hint="eastAsia" w:ascii="宋体" w:hAnsi="宋体" w:eastAsia="宋体" w:cs="宋体"/>
                <w:sz w:val="21"/>
                <w:szCs w:val="21"/>
              </w:rPr>
              <w:t>，环境整洁，通道宽畅，采光良好，区域划分清晰，符合规定要求。</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Cs w:val="21"/>
              </w:rPr>
              <w:t>提供了监视测量设备涉及</w:t>
            </w:r>
            <w:r>
              <w:rPr>
                <w:rFonts w:hint="eastAsia" w:ascii="宋体" w:hAnsi="宋体" w:cs="宋体"/>
                <w:szCs w:val="21"/>
                <w:lang w:eastAsia="zh-CN"/>
              </w:rPr>
              <w:t>PH计、</w:t>
            </w:r>
            <w:r>
              <w:rPr>
                <w:rFonts w:hint="eastAsia" w:ascii="宋体" w:hAnsi="宋体" w:cs="宋体"/>
                <w:sz w:val="21"/>
                <w:szCs w:val="21"/>
                <w:lang w:val="en-US" w:eastAsia="zh-CN"/>
              </w:rPr>
              <w:t>钢卷尺、数字万用表</w:t>
            </w:r>
            <w:r>
              <w:rPr>
                <w:rFonts w:hint="eastAsia" w:ascii="宋体" w:hAnsi="宋体" w:cs="宋体"/>
                <w:szCs w:val="21"/>
              </w:rPr>
              <w:t>等，询问计量器具管理情况，目前计量器具配备基本充分，日常由操作人员进行使用。</w:t>
            </w:r>
            <w:r>
              <w:rPr>
                <w:rFonts w:hint="eastAsia" w:ascii="宋体" w:hAnsi="宋体" w:cs="宋体"/>
                <w:szCs w:val="21"/>
                <w:lang w:val="en-US" w:eastAsia="zh-CN"/>
              </w:rPr>
              <w:t>仪器设备于2020年11月15日在陕西省计量科学研究院进行了校准。</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vAlign w:val="top"/>
          </w:tcPr>
          <w:p>
            <w:pPr>
              <w:snapToGrid w:val="0"/>
              <w:spacing w:line="360" w:lineRule="auto"/>
              <w:jc w:val="left"/>
              <w:rPr>
                <w:rFonts w:hint="eastAsia" w:ascii="宋体" w:hAnsi="宋体" w:eastAsia="宋体" w:cs="宋体"/>
                <w:szCs w:val="21"/>
              </w:rPr>
            </w:pPr>
            <w:r>
              <w:rPr>
                <w:rFonts w:hint="eastAsia" w:ascii="宋体" w:hAnsi="宋体" w:eastAsia="宋体" w:cs="宋体"/>
                <w:szCs w:val="21"/>
              </w:rPr>
              <w:t>运行策划和控制</w:t>
            </w:r>
          </w:p>
        </w:tc>
        <w:tc>
          <w:tcPr>
            <w:tcW w:w="960" w:type="dxa"/>
            <w:vAlign w:val="top"/>
          </w:tcPr>
          <w:p>
            <w:pPr>
              <w:snapToGrid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Q</w:t>
            </w:r>
            <w:r>
              <w:rPr>
                <w:rFonts w:hint="eastAsia" w:ascii="宋体" w:hAnsi="宋体" w:eastAsia="宋体" w:cs="宋体"/>
                <w:szCs w:val="21"/>
              </w:rPr>
              <w:t>8.1</w:t>
            </w:r>
          </w:p>
        </w:tc>
        <w:tc>
          <w:tcPr>
            <w:tcW w:w="10004" w:type="dxa"/>
            <w:vAlign w:val="top"/>
          </w:tcPr>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供水站和市政道路及基础设施维护</w:t>
            </w:r>
            <w:r>
              <w:rPr>
                <w:rFonts w:hint="eastAsia" w:ascii="宋体" w:hAnsi="宋体" w:eastAsia="宋体" w:cs="宋体"/>
                <w:szCs w:val="21"/>
              </w:rPr>
              <w:t>实现的策划主要由</w:t>
            </w:r>
            <w:r>
              <w:rPr>
                <w:rFonts w:hint="eastAsia" w:ascii="宋体" w:hAnsi="宋体" w:eastAsia="宋体" w:cs="宋体"/>
                <w:szCs w:val="21"/>
                <w:lang w:eastAsia="zh-CN"/>
              </w:rPr>
              <w:t>运营管理部</w:t>
            </w:r>
            <w:r>
              <w:rPr>
                <w:rFonts w:hint="eastAsia" w:ascii="宋体" w:hAnsi="宋体" w:eastAsia="宋体" w:cs="宋体"/>
                <w:szCs w:val="21"/>
              </w:rPr>
              <w:t>负责人完成，过程策划包含了实现产品所需达到的质量目标和要求，公司主要依据</w:t>
            </w:r>
            <w:r>
              <w:rPr>
                <w:rFonts w:hint="eastAsia" w:ascii="宋体" w:hAnsi="宋体" w:eastAsia="宋体" w:cs="宋体"/>
                <w:szCs w:val="21"/>
                <w:lang w:val="en-US" w:eastAsia="zh-CN"/>
              </w:rPr>
              <w:t>国家标准</w:t>
            </w:r>
            <w:r>
              <w:rPr>
                <w:rFonts w:hint="eastAsia" w:ascii="宋体" w:hAnsi="宋体" w:eastAsia="宋体" w:cs="宋体"/>
                <w:szCs w:val="21"/>
                <w:lang w:eastAsia="zh-CN"/>
              </w:rPr>
              <w:t>、</w:t>
            </w:r>
            <w:r>
              <w:rPr>
                <w:rFonts w:hint="eastAsia" w:ascii="宋体" w:hAnsi="宋体" w:eastAsia="宋体" w:cs="宋体"/>
                <w:szCs w:val="21"/>
                <w:lang w:val="en-US" w:eastAsia="zh-CN"/>
              </w:rPr>
              <w:t>客户要求</w:t>
            </w:r>
            <w:r>
              <w:rPr>
                <w:rFonts w:hint="eastAsia" w:ascii="宋体" w:hAnsi="宋体" w:eastAsia="宋体" w:cs="宋体"/>
                <w:szCs w:val="21"/>
                <w:lang w:eastAsia="zh-CN"/>
              </w:rPr>
              <w:t>，《电力行业数据灾备系统存储监控技术规范》DL/T 1597-2016、《电力行业信息化标准体系》DL/T 398-2010、生活饮用水水源水质标准CJ 3020-1993；生活饮用水样品采集技术规范DB11/T 1702-2019；生活饮用水卫生标准GB 5749-2006；生活饮用水标准检验方法总则GB/T 5750.1-2006、城镇道路养护技术规范CJJ 36-2016、城市道路养护技术规程(附条文说明)DGJ 08-1992-2000</w:t>
            </w:r>
            <w:r>
              <w:rPr>
                <w:rFonts w:hint="eastAsia" w:ascii="宋体" w:hAnsi="宋体" w:eastAsia="宋体" w:cs="宋体"/>
                <w:szCs w:val="21"/>
                <w:lang w:val="en-US" w:eastAsia="zh-CN"/>
              </w:rPr>
              <w:t>等</w:t>
            </w:r>
            <w:r>
              <w:rPr>
                <w:rFonts w:hint="eastAsia" w:ascii="宋体" w:hAnsi="宋体" w:eastAsia="宋体" w:cs="宋体"/>
                <w:szCs w:val="21"/>
              </w:rPr>
              <w:t>进行</w:t>
            </w:r>
            <w:r>
              <w:rPr>
                <w:rFonts w:hint="eastAsia" w:ascii="宋体" w:hAnsi="宋体" w:eastAsia="宋体" w:cs="宋体"/>
                <w:szCs w:val="21"/>
                <w:lang w:val="en-US" w:eastAsia="zh-CN"/>
              </w:rPr>
              <w:t>供水站和市政道路及基础设施维护</w:t>
            </w:r>
            <w:r>
              <w:rPr>
                <w:rFonts w:hint="eastAsia" w:ascii="宋体" w:hAnsi="宋体" w:eastAsia="宋体" w:cs="宋体"/>
                <w:szCs w:val="21"/>
                <w:lang w:eastAsia="zh-CN"/>
              </w:rPr>
              <w:t>服务</w:t>
            </w:r>
            <w:r>
              <w:rPr>
                <w:rFonts w:hint="eastAsia" w:ascii="宋体" w:hAnsi="宋体" w:eastAsia="宋体" w:cs="宋体"/>
                <w:szCs w:val="21"/>
              </w:rPr>
              <w:t>，编制了相应的过程文件：</w:t>
            </w:r>
          </w:p>
          <w:p>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编制了</w:t>
            </w:r>
            <w:r>
              <w:rPr>
                <w:rFonts w:hint="eastAsia" w:ascii="宋体" w:hAnsi="宋体" w:eastAsia="宋体" w:cs="宋体"/>
                <w:szCs w:val="21"/>
                <w:lang w:val="en-US" w:eastAsia="zh-CN"/>
              </w:rPr>
              <w:t>服务</w:t>
            </w:r>
            <w:r>
              <w:rPr>
                <w:rFonts w:hint="eastAsia" w:ascii="宋体" w:hAnsi="宋体" w:eastAsia="宋体" w:cs="宋体"/>
                <w:szCs w:val="21"/>
              </w:rPr>
              <w:t>过程流程</w:t>
            </w:r>
            <w:r>
              <w:rPr>
                <w:rFonts w:hint="eastAsia" w:ascii="宋体" w:hAnsi="宋体" w:eastAsia="宋体" w:cs="宋体"/>
                <w:szCs w:val="21"/>
                <w:lang w:eastAsia="zh-CN"/>
              </w:rPr>
              <w:t>：</w:t>
            </w:r>
            <w:r>
              <w:rPr>
                <w:rFonts w:hint="eastAsia" w:ascii="宋体" w:hAnsi="宋体" w:eastAsia="宋体" w:cs="宋体"/>
                <w:szCs w:val="21"/>
                <w:lang w:val="en-US" w:eastAsia="zh-CN"/>
              </w:rPr>
              <w:t>供水站运营：</w:t>
            </w:r>
            <w:r>
              <w:rPr>
                <w:rFonts w:hint="eastAsia" w:ascii="宋体" w:hAnsi="宋体" w:eastAsia="宋体" w:cs="宋体"/>
                <w:szCs w:val="21"/>
                <w:lang w:eastAsia="zh-CN"/>
              </w:rPr>
              <w:t>地下水→深水泵→原水池→碳滤→砂滤→中间水池→保安过滤器→加压泵→RO膜过滤系统→清水池（消毒）→用户供水管网</w:t>
            </w:r>
            <w:r>
              <w:rPr>
                <w:rFonts w:hint="eastAsia" w:ascii="宋体" w:hAnsi="宋体" w:eastAsia="宋体" w:cs="宋体"/>
                <w:szCs w:val="21"/>
                <w:lang w:val="en-US" w:eastAsia="zh-CN"/>
              </w:rPr>
              <w:t>.</w:t>
            </w:r>
          </w:p>
          <w:p>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市政道路及基础设施维护：</w:t>
            </w:r>
            <w:r>
              <w:rPr>
                <w:rFonts w:hint="eastAsia" w:ascii="宋体" w:hAnsi="宋体" w:eastAsia="宋体" w:cs="宋体"/>
                <w:szCs w:val="21"/>
                <w:lang w:eastAsia="zh-CN"/>
              </w:rPr>
              <w:t>现场巡查-发现问题-反馈给城管局-城管局下发派工单-选择外包方实施维修（外包）-验收</w:t>
            </w:r>
            <w:r>
              <w:rPr>
                <w:rFonts w:hint="eastAsia" w:ascii="宋体" w:hAnsi="宋体" w:eastAsia="宋体" w:cs="宋体"/>
                <w:szCs w:val="21"/>
                <w:lang w:val="en-US" w:eastAsia="zh-CN"/>
              </w:rPr>
              <w:t>.</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针对</w:t>
            </w:r>
            <w:r>
              <w:rPr>
                <w:rFonts w:hint="eastAsia" w:ascii="宋体" w:hAnsi="宋体" w:eastAsia="宋体" w:cs="宋体"/>
                <w:szCs w:val="21"/>
                <w:lang w:val="en-US" w:eastAsia="zh-CN"/>
              </w:rPr>
              <w:t>服务</w:t>
            </w:r>
            <w:r>
              <w:rPr>
                <w:rFonts w:hint="eastAsia" w:ascii="宋体" w:hAnsi="宋体" w:eastAsia="宋体" w:cs="宋体"/>
                <w:szCs w:val="21"/>
              </w:rPr>
              <w:t>过程制定了作业指导书</w:t>
            </w:r>
            <w:r>
              <w:rPr>
                <w:rFonts w:hint="eastAsia" w:ascii="宋体" w:hAnsi="宋体" w:eastAsia="宋体" w:cs="宋体"/>
                <w:szCs w:val="21"/>
                <w:lang w:eastAsia="zh-CN"/>
              </w:rPr>
              <w:t>：《供水站作规程》《供水站制度》《市政道路与基础设施养护管理实施细则》</w:t>
            </w:r>
            <w:r>
              <w:rPr>
                <w:rFonts w:hint="eastAsia" w:ascii="宋体" w:hAnsi="宋体" w:eastAsia="宋体" w:cs="宋体"/>
                <w:szCs w:val="21"/>
                <w:lang w:val="en-US" w:eastAsia="zh-CN"/>
              </w:rPr>
              <w:t>等。</w:t>
            </w:r>
            <w:r>
              <w:rPr>
                <w:rFonts w:hint="eastAsia" w:ascii="宋体" w:hAnsi="宋体" w:eastAsia="宋体" w:cs="宋体"/>
                <w:szCs w:val="21"/>
              </w:rPr>
              <w:t>规定了</w:t>
            </w:r>
            <w:r>
              <w:rPr>
                <w:rFonts w:hint="eastAsia" w:ascii="宋体" w:hAnsi="宋体" w:eastAsia="宋体" w:cs="宋体"/>
                <w:szCs w:val="21"/>
                <w:lang w:val="en-US" w:eastAsia="zh-CN"/>
              </w:rPr>
              <w:t>服务</w:t>
            </w:r>
            <w:r>
              <w:rPr>
                <w:rFonts w:hint="eastAsia" w:ascii="宋体" w:hAnsi="宋体" w:eastAsia="宋体" w:cs="宋体"/>
                <w:szCs w:val="21"/>
              </w:rPr>
              <w:t>的验收准则；</w:t>
            </w:r>
          </w:p>
          <w:p>
            <w:pPr>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对供水站和市政道路及基础设施维护服务设置了</w:t>
            </w:r>
            <w:r>
              <w:rPr>
                <w:rFonts w:hint="eastAsia" w:ascii="宋体" w:hAnsi="宋体"/>
                <w:color w:val="auto"/>
                <w:sz w:val="21"/>
                <w:szCs w:val="21"/>
                <w:lang w:val="en-US" w:eastAsia="zh-CN"/>
              </w:rPr>
              <w:t>《供水站药剂入库登记表》、《供水站药剂使用记录》、</w:t>
            </w:r>
            <w:r>
              <w:rPr>
                <w:rFonts w:hint="eastAsia" w:asciiTheme="minorEastAsia" w:hAnsiTheme="minorEastAsia" w:eastAsiaTheme="minorEastAsia" w:cstheme="minorEastAsia"/>
                <w:b w:val="0"/>
                <w:bCs w:val="0"/>
                <w:sz w:val="21"/>
                <w:szCs w:val="21"/>
                <w:lang w:val="en-US" w:eastAsia="zh-CN"/>
              </w:rPr>
              <w:t>《供水站工艺巡检记录》、《安全设施和异常应急汇报》、</w:t>
            </w:r>
            <w:r>
              <w:rPr>
                <w:rFonts w:hint="eastAsia"/>
                <w:sz w:val="21"/>
                <w:szCs w:val="21"/>
                <w:lang w:val="en-US" w:eastAsia="zh-CN"/>
              </w:rPr>
              <w:t>《市政道路巡查情况登记表》、《派工单》、《工程验收单》</w:t>
            </w:r>
            <w:r>
              <w:rPr>
                <w:rFonts w:hint="eastAsia" w:ascii="宋体" w:hAnsi="宋体" w:eastAsia="宋体" w:cs="宋体"/>
                <w:szCs w:val="21"/>
                <w:lang w:val="en-US" w:eastAsia="zh-CN"/>
              </w:rPr>
              <w:t>等；</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资源的提供（包括人力、物力、办公设备设施、通讯工具、</w:t>
            </w:r>
            <w:r>
              <w:rPr>
                <w:rFonts w:hint="eastAsia" w:ascii="宋体" w:hAnsi="宋体" w:eastAsia="宋体" w:cs="宋体"/>
                <w:szCs w:val="21"/>
                <w:lang w:val="en-US" w:eastAsia="zh-CN"/>
              </w:rPr>
              <w:t>维护所需的设备实施</w:t>
            </w:r>
            <w:r>
              <w:rPr>
                <w:rFonts w:hint="eastAsia" w:ascii="宋体" w:hAnsi="宋体" w:eastAsia="宋体" w:cs="宋体"/>
                <w:szCs w:val="21"/>
              </w:rPr>
              <w:t>等）。</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策划的输出适合于组织的运行。</w:t>
            </w:r>
          </w:p>
          <w:p>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对于非预期变更，及时进行潜在后果评审，并告知相关人员，目前未发生。经识别企业外包过程</w:t>
            </w:r>
            <w:r>
              <w:rPr>
                <w:rFonts w:hint="eastAsia" w:ascii="宋体" w:hAnsi="宋体" w:eastAsia="宋体" w:cs="宋体"/>
                <w:szCs w:val="21"/>
                <w:lang w:val="en-US" w:eastAsia="zh-CN"/>
              </w:rPr>
              <w:t>为：市政维修、鱼污水疏通过程</w:t>
            </w:r>
            <w:r>
              <w:rPr>
                <w:rFonts w:hint="eastAsia" w:ascii="宋体" w:hAnsi="宋体" w:eastAsia="宋体" w:cs="宋体"/>
                <w:szCs w:val="21"/>
              </w:rPr>
              <w:t>，按照标准8.4条款的要求进行管理控制。</w:t>
            </w:r>
            <w:r>
              <w:rPr>
                <w:rFonts w:hint="eastAsia" w:ascii="宋体" w:hAnsi="宋体" w:eastAsia="宋体" w:cs="宋体"/>
                <w:szCs w:val="21"/>
                <w:lang w:val="en-US" w:eastAsia="zh-CN"/>
              </w:rPr>
              <w:t>具体情况检8.4条款.</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360" w:lineRule="auto"/>
              <w:rPr>
                <w:rFonts w:cs="宋体"/>
                <w:szCs w:val="21"/>
              </w:rPr>
            </w:pPr>
            <w:r>
              <w:rPr>
                <w:rFonts w:hint="eastAsia" w:cs="宋体"/>
                <w:szCs w:val="21"/>
              </w:rPr>
              <w:t>设计和开发</w:t>
            </w:r>
          </w:p>
        </w:tc>
        <w:tc>
          <w:tcPr>
            <w:tcW w:w="960" w:type="dxa"/>
          </w:tcPr>
          <w:p>
            <w:pPr>
              <w:spacing w:line="360" w:lineRule="auto"/>
              <w:rPr>
                <w:szCs w:val="21"/>
              </w:rPr>
            </w:pPr>
            <w:r>
              <w:rPr>
                <w:rFonts w:hint="eastAsia"/>
                <w:szCs w:val="21"/>
              </w:rPr>
              <w:t>Q</w:t>
            </w:r>
            <w:r>
              <w:rPr>
                <w:szCs w:val="21"/>
              </w:rPr>
              <w:t>8.3</w:t>
            </w:r>
          </w:p>
        </w:tc>
        <w:tc>
          <w:tcPr>
            <w:tcW w:w="10004" w:type="dxa"/>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组织编制了《设计开发控制程序》对设计开发过程的管理进行了规定，包括产品开发项目策划、产品开发输入、输出、验证确认等等进行了规定。</w:t>
            </w:r>
          </w:p>
          <w:p>
            <w:pPr>
              <w:spacing w:line="360" w:lineRule="auto"/>
              <w:ind w:firstLine="420" w:firstLineChars="200"/>
              <w:rPr>
                <w:rFonts w:ascii="宋体" w:hAnsi="宋体" w:cs="宋体"/>
                <w:kern w:val="0"/>
                <w:szCs w:val="21"/>
              </w:rPr>
            </w:pPr>
            <w:r>
              <w:rPr>
                <w:rFonts w:hint="eastAsia" w:ascii="宋体" w:hAnsi="宋体" w:cs="宋体"/>
                <w:kern w:val="0"/>
                <w:szCs w:val="21"/>
              </w:rPr>
              <w:t>询问</w:t>
            </w:r>
            <w:r>
              <w:rPr>
                <w:rFonts w:hint="eastAsia" w:ascii="宋体" w:hAnsi="宋体" w:cs="宋体"/>
                <w:kern w:val="0"/>
                <w:szCs w:val="21"/>
                <w:lang w:eastAsia="zh-CN"/>
              </w:rPr>
              <w:t>运营管理部</w:t>
            </w:r>
            <w:r>
              <w:rPr>
                <w:rFonts w:hint="eastAsia" w:ascii="宋体" w:hAnsi="宋体" w:cs="宋体"/>
                <w:kern w:val="0"/>
                <w:szCs w:val="21"/>
              </w:rPr>
              <w:t>负责人，表示目前没有项目需要进行设计和开发。各个项目的策划，一般直接通过在项目管理中进行体现。</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产品和服务提供的控制</w:t>
            </w:r>
          </w:p>
          <w:p>
            <w:pPr>
              <w:spacing w:line="360" w:lineRule="auto"/>
              <w:rPr>
                <w:rFonts w:ascii="宋体" w:hAnsi="宋体" w:cs="Arial"/>
                <w:szCs w:val="21"/>
              </w:rPr>
            </w:pPr>
            <w:r>
              <w:rPr>
                <w:rFonts w:hint="eastAsia" w:ascii="宋体" w:hAnsi="宋体" w:cs="Arial"/>
                <w:szCs w:val="21"/>
              </w:rPr>
              <w:t>标识和追溯管理</w:t>
            </w:r>
          </w:p>
        </w:tc>
        <w:tc>
          <w:tcPr>
            <w:tcW w:w="960" w:type="dxa"/>
          </w:tcPr>
          <w:p>
            <w:pPr>
              <w:spacing w:line="360" w:lineRule="auto"/>
              <w:rPr>
                <w:rFonts w:ascii="宋体" w:hAnsi="宋体" w:cs="Arial"/>
                <w:szCs w:val="21"/>
              </w:rPr>
            </w:pPr>
            <w:r>
              <w:rPr>
                <w:rFonts w:hint="eastAsia" w:ascii="宋体" w:hAnsi="宋体" w:cs="Arial"/>
                <w:szCs w:val="21"/>
              </w:rPr>
              <w:t>Q:8.5.1</w:t>
            </w: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Q</w:t>
            </w:r>
            <w:r>
              <w:rPr>
                <w:rFonts w:ascii="宋体" w:hAnsi="宋体" w:cs="Arial"/>
                <w:szCs w:val="21"/>
              </w:rPr>
              <w:t>8.5.2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公司产品服务主要为</w:t>
            </w:r>
            <w:r>
              <w:rPr>
                <w:rFonts w:hint="eastAsia" w:ascii="Times New Roman" w:hAnsi="Times New Roman" w:eastAsia="宋体" w:cs="Times New Roman"/>
                <w:szCs w:val="22"/>
                <w:lang w:val="en-US" w:eastAsia="zh-CN"/>
              </w:rPr>
              <w:t>供水站和市政道路及基础设施维护</w:t>
            </w:r>
            <w:r>
              <w:rPr>
                <w:rFonts w:hint="eastAsia" w:ascii="Times New Roman" w:hAnsi="Times New Roman" w:eastAsia="宋体" w:cs="Times New Roman"/>
                <w:szCs w:val="22"/>
              </w:rPr>
              <w:t>实服务。</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基本服务流程：</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rPr>
              <w:t>1、</w:t>
            </w:r>
            <w:r>
              <w:rPr>
                <w:rFonts w:hint="eastAsia" w:ascii="Times New Roman" w:hAnsi="Times New Roman" w:eastAsia="宋体" w:cs="Times New Roman"/>
                <w:szCs w:val="22"/>
                <w:lang w:val="en-US" w:eastAsia="zh-CN"/>
              </w:rPr>
              <w:t>供水站运营：</w:t>
            </w:r>
            <w:r>
              <w:rPr>
                <w:rFonts w:hint="eastAsia" w:ascii="Times New Roman" w:hAnsi="Times New Roman" w:eastAsia="宋体" w:cs="Times New Roman"/>
                <w:szCs w:val="22"/>
                <w:lang w:eastAsia="zh-CN"/>
              </w:rPr>
              <w:t>地下水→深水泵→原水池→碳滤→砂滤→中间水池→保安过滤器→加压泵→RO膜过滤系统→清水池（消毒）→用户供水管网。</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2、市政道路及基础设施维护：</w:t>
            </w:r>
            <w:r>
              <w:rPr>
                <w:rFonts w:hint="eastAsia" w:ascii="Times New Roman" w:hAnsi="Times New Roman" w:eastAsia="宋体" w:cs="Times New Roman"/>
                <w:szCs w:val="22"/>
                <w:lang w:eastAsia="zh-CN"/>
              </w:rPr>
              <w:t>现场巡查-发现问题-反馈给城管局-城管局下发派工单-选择外包方实施维修（外包）-验收。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eastAsia="zh-CN"/>
              </w:rPr>
              <w:t>运营管理部</w:t>
            </w:r>
            <w:r>
              <w:rPr>
                <w:rFonts w:hint="eastAsia" w:ascii="Times New Roman" w:hAnsi="Times New Roman" w:eastAsia="宋体" w:cs="Times New Roman"/>
                <w:szCs w:val="22"/>
              </w:rPr>
              <w:t>按照策划的流程提供</w:t>
            </w:r>
            <w:r>
              <w:rPr>
                <w:rFonts w:hint="eastAsia" w:ascii="Times New Roman" w:hAnsi="Times New Roman" w:eastAsia="宋体" w:cs="Times New Roman"/>
                <w:szCs w:val="22"/>
                <w:lang w:val="en-US" w:eastAsia="zh-CN"/>
              </w:rPr>
              <w:t>供水站和市政道路及基础设施维护</w:t>
            </w:r>
            <w:r>
              <w:rPr>
                <w:rFonts w:hint="eastAsia" w:ascii="Times New Roman" w:hAnsi="Times New Roman" w:eastAsia="宋体" w:cs="Times New Roman"/>
                <w:szCs w:val="22"/>
              </w:rPr>
              <w:t>服务。有相关手册、程序文件以及作业文件等，如</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供水站操作规程</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供水站规章制度</w:t>
            </w:r>
            <w:r>
              <w:rPr>
                <w:rFonts w:hint="eastAsia" w:ascii="Times New Roman" w:hAnsi="Times New Roman" w:eastAsia="宋体" w:cs="Times New Roman"/>
                <w:szCs w:val="22"/>
                <w:lang w:eastAsia="zh-CN"/>
              </w:rPr>
              <w:t>》、《市政道路与基础设施养护管理实施细则》</w:t>
            </w:r>
            <w:r>
              <w:rPr>
                <w:rFonts w:hint="eastAsia" w:ascii="Times New Roman" w:hAnsi="Times New Roman" w:eastAsia="宋体" w:cs="Times New Roman"/>
                <w:szCs w:val="22"/>
              </w:rPr>
              <w:t>等。产品等信息标识主要见现场管理情况。</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具体的手插情况详见供水站和市政道路及基础设施维护的检查表。</w:t>
            </w:r>
          </w:p>
        </w:tc>
        <w:tc>
          <w:tcPr>
            <w:tcW w:w="1585" w:type="dxa"/>
          </w:tcPr>
          <w:p>
            <w:pPr>
              <w:spacing w:line="360" w:lineRule="auto"/>
            </w:pPr>
            <w:r>
              <w:rPr>
                <w:rFonts w:hint="eastAsia"/>
              </w:rPr>
              <w:t>Y</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顾客及外部供方财产</w:t>
            </w:r>
          </w:p>
        </w:tc>
        <w:tc>
          <w:tcPr>
            <w:tcW w:w="960" w:type="dxa"/>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公司提供</w:t>
            </w:r>
            <w:r>
              <w:rPr>
                <w:rFonts w:hint="eastAsia" w:ascii="宋体" w:hAnsi="宋体" w:cs="宋体"/>
                <w:szCs w:val="21"/>
                <w:lang w:val="en-US" w:eastAsia="zh-CN"/>
              </w:rPr>
              <w:t>供水站和市政道路及基础设施的维护保养</w:t>
            </w:r>
            <w:r>
              <w:rPr>
                <w:rFonts w:hint="eastAsia"/>
                <w:color w:val="000000"/>
                <w:szCs w:val="21"/>
              </w:rPr>
              <w:t>服务，</w:t>
            </w:r>
            <w:r>
              <w:rPr>
                <w:rFonts w:hint="eastAsia"/>
                <w:color w:val="000000"/>
                <w:szCs w:val="21"/>
                <w:lang w:val="en-US" w:eastAsia="zh-CN"/>
              </w:rPr>
              <w:t>主要的顾客财产为顾客场所及顾客信息</w:t>
            </w:r>
            <w:r>
              <w:rPr>
                <w:rFonts w:hint="eastAsia"/>
                <w:color w:val="000000"/>
                <w:szCs w:val="21"/>
              </w:rPr>
              <w:t>，截止目前</w:t>
            </w:r>
            <w:r>
              <w:rPr>
                <w:rFonts w:hint="eastAsia"/>
                <w:color w:val="000000"/>
                <w:szCs w:val="21"/>
                <w:lang w:val="en-US" w:eastAsia="zh-CN"/>
              </w:rPr>
              <w:t>顾客</w:t>
            </w:r>
            <w:r>
              <w:rPr>
                <w:rFonts w:hint="eastAsia"/>
                <w:color w:val="000000"/>
                <w:szCs w:val="21"/>
              </w:rPr>
              <w:t>信息中未发现使用和管理不当造成问题的情况。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产品防护及服务交付后的活动</w:t>
            </w:r>
          </w:p>
        </w:tc>
        <w:tc>
          <w:tcPr>
            <w:tcW w:w="960" w:type="dxa"/>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8.5.4</w:t>
            </w:r>
          </w:p>
          <w:p>
            <w:pPr>
              <w:spacing w:line="360" w:lineRule="auto"/>
              <w:rPr>
                <w:rFonts w:ascii="宋体" w:hAnsi="宋体" w:cs="Arial"/>
                <w:szCs w:val="21"/>
              </w:rPr>
            </w:pPr>
            <w:r>
              <w:rPr>
                <w:rFonts w:hint="eastAsia" w:ascii="宋体" w:hAnsi="宋体" w:cs="Arial"/>
                <w:szCs w:val="21"/>
              </w:rPr>
              <w:t>Q</w:t>
            </w:r>
            <w:r>
              <w:rPr>
                <w:rFonts w:ascii="宋体" w:hAnsi="宋体" w:cs="Arial"/>
                <w:szCs w:val="21"/>
              </w:rPr>
              <w:t>8.5.5</w:t>
            </w:r>
          </w:p>
        </w:tc>
        <w:tc>
          <w:tcPr>
            <w:tcW w:w="10004" w:type="dxa"/>
            <w:vAlign w:val="center"/>
          </w:tcPr>
          <w:p>
            <w:pPr>
              <w:spacing w:line="360" w:lineRule="auto"/>
              <w:ind w:firstLine="420" w:firstLineChars="200"/>
              <w:rPr>
                <w:rFonts w:hint="default" w:ascii="宋体" w:hAnsi="宋体" w:eastAsia="宋体" w:cs="宋体"/>
                <w:szCs w:val="21"/>
              </w:rPr>
            </w:pPr>
            <w:r>
              <w:rPr>
                <w:rFonts w:hint="eastAsia" w:ascii="宋体" w:hAnsi="宋体" w:eastAsia="宋体" w:cs="宋体"/>
                <w:szCs w:val="21"/>
              </w:rPr>
              <w:t>公司对</w:t>
            </w:r>
            <w:r>
              <w:rPr>
                <w:rFonts w:hint="eastAsia" w:ascii="宋体" w:hAnsi="宋体" w:eastAsia="宋体" w:cs="宋体"/>
                <w:szCs w:val="21"/>
                <w:lang w:val="en-US" w:eastAsia="zh-CN"/>
              </w:rPr>
              <w:t>供水站和</w:t>
            </w:r>
            <w:r>
              <w:rPr>
                <w:rFonts w:hint="eastAsia" w:ascii="宋体" w:hAnsi="宋体" w:cs="宋体"/>
                <w:szCs w:val="21"/>
                <w:lang w:val="en-US" w:eastAsia="zh-CN"/>
              </w:rPr>
              <w:t>市政道路及基础设施的维护保养</w:t>
            </w:r>
            <w:r>
              <w:rPr>
                <w:rFonts w:hint="eastAsia" w:ascii="宋体" w:hAnsi="宋体" w:eastAsia="宋体" w:cs="宋体"/>
                <w:szCs w:val="21"/>
                <w:lang w:val="en-US" w:eastAsia="zh-CN"/>
              </w:rPr>
              <w:t>服务</w:t>
            </w:r>
            <w:r>
              <w:rPr>
                <w:rFonts w:hint="eastAsia" w:ascii="宋体" w:hAnsi="宋体" w:eastAsia="宋体" w:cs="宋体"/>
                <w:szCs w:val="21"/>
              </w:rPr>
              <w:t>的防护实施控制：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公司自体系运行以来，未发生由于防护不当导致</w:t>
            </w:r>
            <w:r>
              <w:rPr>
                <w:rFonts w:hint="eastAsia" w:ascii="宋体" w:hAnsi="宋体" w:eastAsia="宋体" w:cs="宋体"/>
                <w:szCs w:val="21"/>
                <w:lang w:val="en-US" w:eastAsia="zh-CN"/>
              </w:rPr>
              <w:t>供水站和市政道路及基础设施的维护保养服务</w:t>
            </w:r>
            <w:r>
              <w:rPr>
                <w:rFonts w:hint="eastAsia" w:ascii="宋体" w:hAnsi="宋体" w:eastAsia="宋体" w:cs="宋体"/>
                <w:szCs w:val="21"/>
              </w:rPr>
              <w:t>质量事故的情况，防护措施能够满足要求。</w:t>
            </w:r>
          </w:p>
          <w:p>
            <w:pPr>
              <w:spacing w:line="360" w:lineRule="auto"/>
              <w:ind w:firstLine="420" w:firstLineChars="200"/>
              <w:rPr>
                <w:rFonts w:hint="default" w:ascii="宋体" w:hAnsi="宋体" w:eastAsia="宋体" w:cs="宋体"/>
                <w:szCs w:val="21"/>
              </w:rPr>
            </w:pPr>
            <w:r>
              <w:rPr>
                <w:rFonts w:hint="eastAsia" w:ascii="宋体" w:hAnsi="宋体" w:eastAsia="宋体" w:cs="宋体"/>
                <w:szCs w:val="21"/>
              </w:rPr>
              <w:t>防护的管理符合标准要求。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现场产品防护能够按照策划的要求实施，满足策划的要求。</w:t>
            </w:r>
            <w:r>
              <w:rPr>
                <w:rFonts w:hint="eastAsia" w:ascii="宋体" w:hAnsi="宋体" w:eastAsia="宋体" w:cs="宋体"/>
                <w:szCs w:val="21"/>
                <w:lang w:val="en-US" w:eastAsia="zh-CN"/>
              </w:rPr>
              <w:t>供水站和市政道路及基础设施的维护保养</w:t>
            </w:r>
            <w:r>
              <w:rPr>
                <w:rFonts w:hint="eastAsia" w:ascii="宋体" w:hAnsi="宋体" w:eastAsia="宋体" w:cs="宋体"/>
                <w:szCs w:val="21"/>
              </w:rPr>
              <w:t>完成后，</w:t>
            </w:r>
            <w:r>
              <w:rPr>
                <w:rFonts w:hint="eastAsia" w:ascii="宋体" w:hAnsi="宋体" w:eastAsia="宋体" w:cs="宋体"/>
                <w:szCs w:val="21"/>
                <w:lang w:val="en-US" w:eastAsia="zh-CN"/>
              </w:rPr>
              <w:t>供水站和</w:t>
            </w:r>
            <w:r>
              <w:rPr>
                <w:rFonts w:hint="eastAsia" w:ascii="宋体" w:hAnsi="宋体" w:cs="宋体"/>
                <w:szCs w:val="21"/>
                <w:lang w:val="en-US" w:eastAsia="zh-CN"/>
              </w:rPr>
              <w:t>市政道路及基础设施的维护保养</w:t>
            </w:r>
            <w:r>
              <w:rPr>
                <w:rFonts w:hint="eastAsia" w:ascii="宋体" w:hAnsi="宋体" w:eastAsia="宋体" w:cs="宋体"/>
                <w:szCs w:val="21"/>
              </w:rPr>
              <w:t>会继续做好客户</w:t>
            </w:r>
            <w:r>
              <w:rPr>
                <w:rFonts w:hint="eastAsia" w:ascii="宋体" w:hAnsi="宋体" w:eastAsia="宋体" w:cs="宋体"/>
                <w:szCs w:val="21"/>
                <w:lang w:val="en-US" w:eastAsia="zh-CN"/>
              </w:rPr>
              <w:t>反馈</w:t>
            </w:r>
            <w:r>
              <w:rPr>
                <w:rFonts w:hint="eastAsia" w:ascii="宋体" w:hAnsi="宋体" w:eastAsia="宋体" w:cs="宋体"/>
                <w:szCs w:val="21"/>
              </w:rPr>
              <w:t>信息的处置，按照信息沟通程序等做好沟通。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截止目前没有发生交付后客户投诉的情况。</w:t>
            </w:r>
          </w:p>
          <w:p>
            <w:pPr>
              <w:spacing w:line="360" w:lineRule="auto"/>
              <w:ind w:firstLine="420" w:firstLineChars="200"/>
              <w:rPr>
                <w:rFonts w:ascii="宋体" w:hAnsi="宋体" w:cs="宋体"/>
                <w:szCs w:val="21"/>
              </w:rPr>
            </w:pPr>
            <w:r>
              <w:rPr>
                <w:rFonts w:hint="eastAsia" w:ascii="宋体" w:hAnsi="宋体" w:cs="宋体"/>
                <w:szCs w:val="21"/>
                <w:lang w:val="en-US" w:eastAsia="zh-CN"/>
              </w:rPr>
              <w:t>运营</w:t>
            </w:r>
            <w:r>
              <w:rPr>
                <w:rFonts w:hint="eastAsia" w:ascii="宋体" w:hAnsi="宋体" w:cs="宋体"/>
                <w:szCs w:val="21"/>
                <w:lang w:eastAsia="zh-CN"/>
              </w:rPr>
              <w:t>管理部</w:t>
            </w:r>
            <w:r>
              <w:rPr>
                <w:rFonts w:hint="eastAsia" w:ascii="宋体" w:hAnsi="宋体" w:cs="宋体"/>
                <w:szCs w:val="21"/>
              </w:rPr>
              <w:t>表示，对维保人员等会通过教育培训，提供安全防护（头盔、防护手套、工作靴）等方式进行防护。</w:t>
            </w:r>
          </w:p>
          <w:p>
            <w:pPr>
              <w:spacing w:line="360" w:lineRule="auto"/>
              <w:ind w:firstLine="420" w:firstLineChars="200"/>
              <w:rPr>
                <w:rFonts w:ascii="宋体" w:hAnsi="宋体" w:cs="宋体"/>
                <w:szCs w:val="21"/>
              </w:rPr>
            </w:pPr>
            <w:r>
              <w:rPr>
                <w:rFonts w:hint="eastAsia" w:ascii="宋体" w:hAnsi="宋体" w:cs="宋体"/>
                <w:szCs w:val="21"/>
              </w:rPr>
              <w:t>服务完成后，</w:t>
            </w:r>
            <w:r>
              <w:rPr>
                <w:rFonts w:hint="eastAsia" w:ascii="宋体" w:hAnsi="宋体" w:cs="宋体"/>
                <w:szCs w:val="21"/>
                <w:lang w:eastAsia="zh-CN"/>
              </w:rPr>
              <w:t>运营管理部</w:t>
            </w:r>
            <w:r>
              <w:rPr>
                <w:rFonts w:hint="eastAsia" w:ascii="宋体" w:hAnsi="宋体" w:cs="宋体"/>
                <w:szCs w:val="21"/>
              </w:rPr>
              <w:t>主要做好客户信息的处置，按照信息沟通程序等做好沟通。</w:t>
            </w:r>
          </w:p>
          <w:p>
            <w:pPr>
              <w:spacing w:line="360" w:lineRule="auto"/>
              <w:ind w:firstLine="420" w:firstLineChars="200"/>
              <w:rPr>
                <w:rFonts w:ascii="宋体" w:hAnsi="宋体" w:cs="宋体"/>
                <w:szCs w:val="21"/>
              </w:rPr>
            </w:pPr>
            <w:r>
              <w:rPr>
                <w:rFonts w:hint="eastAsia" w:ascii="宋体" w:hAnsi="宋体" w:cs="宋体"/>
                <w:szCs w:val="21"/>
              </w:rPr>
              <w:t>截止目前没有发生交付后客户投诉的情况。</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变更管理</w:t>
            </w:r>
          </w:p>
        </w:tc>
        <w:tc>
          <w:tcPr>
            <w:tcW w:w="960" w:type="dxa"/>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8.5.6</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组织在手册中明确变更管理的要求，询问</w:t>
            </w:r>
            <w:r>
              <w:rPr>
                <w:rFonts w:hint="eastAsia" w:ascii="宋体" w:hAnsi="宋体" w:cs="宋体"/>
                <w:szCs w:val="21"/>
                <w:lang w:eastAsia="zh-CN"/>
              </w:rPr>
              <w:t>运营管理部</w:t>
            </w:r>
            <w:r>
              <w:rPr>
                <w:rFonts w:hint="eastAsia" w:ascii="宋体" w:hAnsi="宋体" w:cs="宋体"/>
                <w:szCs w:val="21"/>
              </w:rPr>
              <w:t>表示目前服务基本能够按照合同或约定履行，对一些服务过程中特定的要求，比如客户提出的特定的清洗维护要求等，一般直接现场进行处置，未发生重大的变更。</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60" w:lineRule="auto"/>
              <w:rPr>
                <w:rFonts w:ascii="宋体" w:hAnsi="宋体" w:cs="Arial"/>
                <w:szCs w:val="21"/>
              </w:rPr>
            </w:pPr>
            <w:r>
              <w:rPr>
                <w:rFonts w:hint="eastAsia" w:ascii="宋体" w:hAnsi="宋体" w:cs="Arial"/>
                <w:szCs w:val="21"/>
              </w:rPr>
              <w:t>放行</w:t>
            </w:r>
          </w:p>
          <w:p>
            <w:pPr>
              <w:spacing w:line="360" w:lineRule="auto"/>
              <w:rPr>
                <w:rFonts w:ascii="宋体" w:hAnsi="宋体" w:cs="Arial"/>
                <w:szCs w:val="21"/>
              </w:rPr>
            </w:pPr>
            <w:r>
              <w:rPr>
                <w:rFonts w:hint="eastAsia" w:ascii="宋体" w:hAnsi="宋体" w:cs="Arial"/>
                <w:szCs w:val="21"/>
              </w:rPr>
              <w:t>不合格输出管理</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hint="eastAsia" w:ascii="宋体" w:hAnsi="宋体" w:cs="Arial"/>
                <w:szCs w:val="21"/>
              </w:rPr>
            </w:pPr>
          </w:p>
          <w:p>
            <w:pPr>
              <w:spacing w:line="360" w:lineRule="auto"/>
              <w:rPr>
                <w:rFonts w:ascii="宋体" w:hAnsi="宋体" w:cs="Arial"/>
                <w:szCs w:val="21"/>
              </w:rPr>
            </w:pPr>
          </w:p>
        </w:tc>
        <w:tc>
          <w:tcPr>
            <w:tcW w:w="960" w:type="dxa"/>
          </w:tcPr>
          <w:p>
            <w:pPr>
              <w:spacing w:line="360" w:lineRule="auto"/>
              <w:rPr>
                <w:rFonts w:ascii="宋体" w:hAnsi="宋体" w:cs="Arial"/>
                <w:szCs w:val="21"/>
              </w:rPr>
            </w:pPr>
            <w:r>
              <w:rPr>
                <w:rFonts w:hint="eastAsia" w:ascii="宋体" w:hAnsi="宋体" w:cs="Arial"/>
                <w:szCs w:val="21"/>
              </w:rPr>
              <w:t>Q</w:t>
            </w:r>
            <w:r>
              <w:rPr>
                <w:rFonts w:ascii="宋体" w:hAnsi="宋体" w:cs="Arial"/>
                <w:szCs w:val="21"/>
              </w:rPr>
              <w:t>8.6</w:t>
            </w:r>
          </w:p>
          <w:p>
            <w:pPr>
              <w:spacing w:line="360" w:lineRule="auto"/>
              <w:rPr>
                <w:rFonts w:ascii="宋体" w:hAnsi="宋体" w:cs="Arial"/>
                <w:szCs w:val="21"/>
              </w:rPr>
            </w:pPr>
            <w:r>
              <w:rPr>
                <w:rFonts w:hint="eastAsia" w:ascii="宋体" w:hAnsi="宋体" w:cs="Arial"/>
                <w:szCs w:val="21"/>
              </w:rPr>
              <w:t>Q</w:t>
            </w:r>
            <w:r>
              <w:rPr>
                <w:rFonts w:ascii="宋体" w:hAnsi="宋体" w:cs="Arial"/>
                <w:szCs w:val="21"/>
              </w:rPr>
              <w:t>8.7</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hint="eastAsia" w:ascii="宋体" w:hAnsi="宋体" w:cs="Arial"/>
                <w:szCs w:val="21"/>
              </w:rPr>
            </w:pPr>
          </w:p>
          <w:p>
            <w:pPr>
              <w:spacing w:line="360" w:lineRule="auto"/>
              <w:rPr>
                <w:rFonts w:ascii="宋体" w:hAnsi="宋体" w:cs="Arial"/>
                <w:szCs w:val="21"/>
              </w:rPr>
            </w:pPr>
          </w:p>
        </w:tc>
        <w:tc>
          <w:tcPr>
            <w:tcW w:w="10004" w:type="dxa"/>
            <w:vAlign w:val="center"/>
          </w:tcPr>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因供水站提供居民日常用水，水质须满足《生活饮用水卫生标准》GB 5749-2006表1水质常规指标及限值，主要对总大肠菌群、耐热大肠菌群、大肠埃希氏菌、菌落总数、汞、砷、硒、氰化物、硝酸盐(以N计)、氯化物、硫酸盐、氟化物、溴酸盐、氯酸盐、亚氯酸盐、铜、锌、铅、镉、铁、锰、铝、六价铬、三氯甲烷、四氯化碳、甲醛、色度、挥发酚、阴离子合成洗涤剂、总a放射性、总β放射性等进行监测，达到使用标准。供水站每月由第三方检测机构对供水进行检测，主要由陕西晟达检测技术有限公司提供检测服务。</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11月份出具的《西咸新区城市设施管理有限公司供水站出水水质检测报告》，报告编号：陕晟水监字（2020）第11099号，报告日期2020年11月30日，检测结果均为合格。另查2020年10月、9月份水质检测报告，结果均为合格。详见附件。</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顾客每2月对供水情况进行核算，提供的8-9月和10-11月的《核算单》，确认单位为：西咸新区丝路经济带能源金融贸易区管理办公室规划及建设环保部。</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drawing>
                <wp:anchor distT="0" distB="0" distL="114300" distR="114300" simplePos="0" relativeHeight="251659264" behindDoc="0" locked="0" layoutInCell="1" allowOverlap="1">
                  <wp:simplePos x="0" y="0"/>
                  <wp:positionH relativeFrom="column">
                    <wp:posOffset>3067050</wp:posOffset>
                  </wp:positionH>
                  <wp:positionV relativeFrom="paragraph">
                    <wp:posOffset>89535</wp:posOffset>
                  </wp:positionV>
                  <wp:extent cx="1770380" cy="2187575"/>
                  <wp:effectExtent l="0" t="0" r="7620" b="952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770380" cy="2187575"/>
                          </a:xfrm>
                          <a:prstGeom prst="rect">
                            <a:avLst/>
                          </a:prstGeom>
                          <a:noFill/>
                          <a:ln>
                            <a:noFill/>
                          </a:ln>
                        </pic:spPr>
                      </pic:pic>
                    </a:graphicData>
                  </a:graphic>
                </wp:anchor>
              </w:drawing>
            </w:r>
            <w:r>
              <w:rPr>
                <w:rFonts w:hint="eastAsia" w:ascii="Times New Roman" w:hAnsi="Times New Roman" w:eastAsia="宋体" w:cs="Times New Roman"/>
                <w:sz w:val="21"/>
                <w:szCs w:val="21"/>
                <w:lang w:val="en-US" w:eastAsia="zh-CN"/>
              </w:rPr>
              <w:drawing>
                <wp:anchor distT="0" distB="0" distL="114300" distR="114300" simplePos="0" relativeHeight="251658240" behindDoc="0" locked="0" layoutInCell="1" allowOverlap="1">
                  <wp:simplePos x="0" y="0"/>
                  <wp:positionH relativeFrom="column">
                    <wp:posOffset>1092200</wp:posOffset>
                  </wp:positionH>
                  <wp:positionV relativeFrom="paragraph">
                    <wp:posOffset>85090</wp:posOffset>
                  </wp:positionV>
                  <wp:extent cx="1708785" cy="2192020"/>
                  <wp:effectExtent l="0" t="0" r="5715"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708785" cy="2192020"/>
                          </a:xfrm>
                          <a:prstGeom prst="rect">
                            <a:avLst/>
                          </a:prstGeom>
                          <a:noFill/>
                          <a:ln>
                            <a:noFill/>
                          </a:ln>
                        </pic:spPr>
                      </pic:pic>
                    </a:graphicData>
                  </a:graphic>
                </wp:anchor>
              </w:drawing>
            </w: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p>
          <w:p>
            <w:pPr>
              <w:spacing w:line="360" w:lineRule="auto"/>
              <w:ind w:firstLine="420" w:firstLineChars="200"/>
              <w:rPr>
                <w:rFonts w:hint="default" w:ascii="Times New Roman" w:hAnsi="Times New Roman" w:eastAsia="宋体" w:cs="Times New Roman"/>
                <w:sz w:val="21"/>
                <w:szCs w:val="21"/>
                <w:lang w:val="en-US" w:eastAsia="zh-CN"/>
              </w:rPr>
            </w:pP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市政道路及基础设施的维护保养状况的验收，由顾客西咸新区丝路经济带能源金融贸易区管理办公室城市管理部进行现场验收，已《工程验收单》来确认：</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西咸新区丝路经济带能源金融贸易区文教园片区道路及市政设施工程-2020年7月维护服务费用核算单》，其中对7月份的各项维护内容以及工程量进行了核算确认：1、市政道路养护、巡查，雨污水管网、城市家具、交通指示牌巡查，工程量286758平方米；2、市政道路照明、信号灯巡检、维护，工程量1004根；3、对路灯、信号灯灯供电设施进行日常维护及常规检测，工程量5座；4、雨水泵站日常维护、巡查、值守1站。符合标准及顾客要求。</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为确保采购物资符合要求，对采购物资实施验证活动；暂无在供方处验证要求，同时也没有要求在供方处进行验证。</w:t>
            </w:r>
          </w:p>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查：进货检验，</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提供采购检验记录，</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抽查的2020.10.16《采购物资验证记录表》“二氧化氯”数量16桶，对包括了外观、型号、数量、合格证进行验证，经检验，符合产品采购要求，结论合格，检验员</w:t>
            </w:r>
            <w:r>
              <w:rPr>
                <w:rFonts w:hint="eastAsia" w:asciiTheme="minorEastAsia" w:hAnsiTheme="minorEastAsia" w:eastAsiaTheme="minorEastAsia" w:cstheme="minorEastAsia"/>
                <w:color w:val="auto"/>
                <w:sz w:val="21"/>
                <w:szCs w:val="21"/>
                <w:lang w:val="en-US" w:eastAsia="zh-CN"/>
              </w:rPr>
              <w:t>岳朋举</w:t>
            </w:r>
            <w:r>
              <w:rPr>
                <w:rFonts w:hint="eastAsia" w:ascii="Times New Roman" w:hAnsi="Times New Roman" w:eastAsia="宋体" w:cs="Times New Roman"/>
                <w:sz w:val="21"/>
                <w:szCs w:val="21"/>
                <w:lang w:val="en-US" w:eastAsia="zh-CN"/>
              </w:rPr>
              <w:t>。</w:t>
            </w:r>
          </w:p>
          <w:p>
            <w:pPr>
              <w:spacing w:line="360" w:lineRule="auto"/>
              <w:ind w:firstLine="420" w:firstLineChars="200"/>
              <w:rPr>
                <w:rFonts w:hint="eastAsia" w:ascii="Times New Roman" w:hAnsi="Times New Roman" w:eastAsia="宋体" w:cs="Times New Roman"/>
                <w:sz w:val="21"/>
                <w:szCs w:val="21"/>
                <w:lang w:val="en-US" w:eastAsia="zh-CN"/>
              </w:rPr>
            </w:pPr>
            <w:r>
              <w:drawing>
                <wp:anchor distT="0" distB="0" distL="114300" distR="114300" simplePos="0" relativeHeight="251660288" behindDoc="0" locked="0" layoutInCell="1" allowOverlap="1">
                  <wp:simplePos x="0" y="0"/>
                  <wp:positionH relativeFrom="column">
                    <wp:posOffset>2006600</wp:posOffset>
                  </wp:positionH>
                  <wp:positionV relativeFrom="paragraph">
                    <wp:posOffset>315595</wp:posOffset>
                  </wp:positionV>
                  <wp:extent cx="1341755" cy="1866900"/>
                  <wp:effectExtent l="0" t="0" r="4445"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341755" cy="1866900"/>
                          </a:xfrm>
                          <a:prstGeom prst="rect">
                            <a:avLst/>
                          </a:prstGeom>
                          <a:noFill/>
                          <a:ln>
                            <a:noFill/>
                          </a:ln>
                        </pic:spPr>
                      </pic:pic>
                    </a:graphicData>
                  </a:graphic>
                </wp:anchor>
              </w:drawing>
            </w:r>
            <w:r>
              <w:rPr>
                <w:rFonts w:hint="eastAsia" w:ascii="Times New Roman" w:hAnsi="Times New Roman" w:eastAsia="宋体" w:cs="Times New Roman"/>
                <w:sz w:val="21"/>
                <w:szCs w:val="21"/>
                <w:lang w:val="en-US" w:eastAsia="zh-CN"/>
              </w:rPr>
              <w:t>再查2020.12.17</w:t>
            </w:r>
            <w:r>
              <w:rPr>
                <w:rFonts w:hint="eastAsia" w:ascii="宋体" w:hAnsi="宋体"/>
                <w:szCs w:val="21"/>
                <w:lang w:val="en-US" w:eastAsia="zh-CN"/>
              </w:rPr>
              <w:t>西安宏胜管道疏通工程有限公司提供的外包过程雨污水管道疏通，对工作量进行了确认</w:t>
            </w:r>
            <w:r>
              <w:rPr>
                <w:rFonts w:hint="eastAsia" w:ascii="Times New Roman" w:hAnsi="Times New Roman" w:eastAsia="宋体" w:cs="Times New Roman"/>
                <w:sz w:val="21"/>
                <w:szCs w:val="21"/>
                <w:lang w:val="en-US" w:eastAsia="zh-CN"/>
              </w:rPr>
              <w:t>。</w:t>
            </w:r>
          </w:p>
          <w:p>
            <w:pPr>
              <w:pStyle w:val="3"/>
              <w:rPr>
                <w:rFonts w:hint="eastAsia" w:ascii="Times New Roman" w:hAnsi="Times New Roman" w:eastAsia="宋体" w:cs="Times New Roman"/>
                <w:sz w:val="21"/>
                <w:szCs w:val="21"/>
                <w:lang w:val="en-US" w:eastAsia="zh-CN"/>
              </w:rPr>
            </w:pPr>
          </w:p>
          <w:p>
            <w:pPr>
              <w:pStyle w:val="3"/>
              <w:rPr>
                <w:rFonts w:hint="eastAsia" w:ascii="Times New Roman" w:hAnsi="Times New Roman" w:eastAsia="宋体" w:cs="Times New Roman"/>
                <w:sz w:val="21"/>
                <w:szCs w:val="21"/>
                <w:lang w:val="en-US" w:eastAsia="zh-CN"/>
              </w:rPr>
            </w:pPr>
          </w:p>
          <w:p>
            <w:pPr>
              <w:pStyle w:val="3"/>
              <w:rPr>
                <w:rFonts w:hint="eastAsia" w:ascii="Times New Roman" w:hAnsi="Times New Roman" w:eastAsia="宋体" w:cs="Times New Roman"/>
                <w:sz w:val="21"/>
                <w:szCs w:val="21"/>
                <w:lang w:val="en-US" w:eastAsia="zh-CN"/>
              </w:rPr>
            </w:pPr>
          </w:p>
          <w:p>
            <w:pPr>
              <w:pStyle w:val="3"/>
              <w:rPr>
                <w:rFonts w:hint="eastAsia" w:ascii="Times New Roman" w:hAnsi="Times New Roman" w:eastAsia="宋体" w:cs="Times New Roman"/>
                <w:sz w:val="21"/>
                <w:szCs w:val="21"/>
                <w:lang w:val="en-US" w:eastAsia="zh-CN"/>
              </w:rPr>
            </w:pPr>
          </w:p>
          <w:p>
            <w:pPr>
              <w:pStyle w:val="3"/>
              <w:rPr>
                <w:rFonts w:hint="eastAsia"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体系运行以来，没有发生不符合的情况。</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0" w:type="dxa"/>
            <w:vAlign w:val="top"/>
          </w:tcPr>
          <w:p>
            <w:pP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004" w:type="dxa"/>
            <w:vAlign w:val="top"/>
          </w:tcPr>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编制《 环境因素识别和评价控制程序》SXCS/CX-C-03、《危险源辨识、风险评价和控制措施的确定》SXCS/CX-C-04、《风险和机遇分析、评价和应对措施的确定程序》SXCS/CX-C-15等程序，按照相关程序执行</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提供《环境因素识别排查表》识别了</w:t>
            </w:r>
            <w:r>
              <w:rPr>
                <w:rFonts w:hint="eastAsia" w:ascii="宋体" w:hAnsi="宋体" w:cs="Times New Roman"/>
                <w:szCs w:val="21"/>
              </w:rPr>
              <w:t>供水厂运营过程</w:t>
            </w:r>
            <w:r>
              <w:rPr>
                <w:rFonts w:hint="eastAsia" w:ascii="宋体" w:hAnsi="宋体" w:cs="Times New Roman"/>
                <w:szCs w:val="21"/>
                <w:lang w:eastAsia="zh-CN"/>
              </w:rPr>
              <w:t>、</w:t>
            </w:r>
            <w:r>
              <w:rPr>
                <w:rFonts w:hint="eastAsia" w:ascii="宋体" w:hAnsi="宋体" w:cs="Times New Roman"/>
                <w:szCs w:val="21"/>
              </w:rPr>
              <w:t>市政道路及基础设施的维护保养过程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环境因素包括：</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水的消耗、电的消耗、办公用品的消耗、化学药剂废桶、水处理设备运行噪音排放、中水排放、生活垃圾的排放、修剪绿篱、灌木、乔木等产生的废弃物、电气维修过程产生的废电线、电灯、道路维修产生的废弃物等；</w:t>
            </w:r>
          </w:p>
          <w:p>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提供《重要环境因素清单》4项，包括固废排放（化学药剂废桶、废滤芯）、火灾、噪音、废水排放发生</w:t>
            </w:r>
            <w:r>
              <w:rPr>
                <w:rFonts w:hint="eastAsia" w:asciiTheme="minorEastAsia" w:hAnsiTheme="minorEastAsia" w:eastAsiaTheme="minorEastAsia" w:cstheme="minorEastAsia"/>
                <w:color w:val="auto"/>
                <w:sz w:val="21"/>
                <w:szCs w:val="21"/>
                <w:highlight w:val="none"/>
                <w:lang w:val="en-US" w:eastAsia="zh-CN"/>
              </w:rPr>
              <w:t>。</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提供《危险源辨识与风险评价》，识别了</w:t>
            </w:r>
            <w:r>
              <w:rPr>
                <w:rFonts w:hint="eastAsia" w:ascii="宋体" w:hAnsi="宋体" w:cs="Times New Roman"/>
                <w:szCs w:val="21"/>
              </w:rPr>
              <w:t>供水厂运营过程</w:t>
            </w:r>
            <w:r>
              <w:rPr>
                <w:rFonts w:hint="eastAsia" w:ascii="宋体" w:hAnsi="宋体" w:cs="Times New Roman"/>
                <w:szCs w:val="21"/>
                <w:lang w:eastAsia="zh-CN"/>
              </w:rPr>
              <w:t>、</w:t>
            </w:r>
            <w:r>
              <w:rPr>
                <w:rFonts w:hint="eastAsia" w:ascii="宋体" w:hAnsi="宋体" w:cs="Times New Roman"/>
                <w:szCs w:val="21"/>
              </w:rPr>
              <w:t>市政道路及基础设施的维护保养过程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危险源，抽查如下：</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作业活动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危险源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导致的后果</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道路网裂、沉陷</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绊倒</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绿地养护设备使用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机械伤害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密闭空间作业</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人员被困在密闭空间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更换路灯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井盖丢失</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掉进井内</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2"/>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见《不可接受危险源清单》，意外伤害、触电、火灾伤害、被困密闭空间、噪音、意外交通事故、高空坠物。</w:t>
            </w:r>
          </w:p>
          <w:p>
            <w:pPr>
              <w:pStyle w:val="2"/>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以上重要环境因素清单、重要危险因素清单中制定了针对性控制措施，措施基本有效。</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2160" w:type="dxa"/>
            <w:vAlign w:val="center"/>
          </w:tcPr>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楷体" w:hAnsi="楷体" w:eastAsia="楷体" w:cs="Arial"/>
                <w:sz w:val="24"/>
                <w:szCs w:val="24"/>
              </w:rPr>
              <w:t>运行策划和控制、</w:t>
            </w:r>
          </w:p>
        </w:tc>
        <w:tc>
          <w:tcPr>
            <w:tcW w:w="960" w:type="dxa"/>
            <w:vAlign w:val="center"/>
          </w:tcPr>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004" w:type="dxa"/>
            <w:vAlign w:val="center"/>
          </w:tcPr>
          <w:p>
            <w:pPr>
              <w:spacing w:line="360" w:lineRule="auto"/>
              <w:ind w:firstLine="420" w:firstLineChars="200"/>
              <w:rPr>
                <w:rFonts w:ascii="宋体" w:hAnsi="宋体"/>
                <w:szCs w:val="21"/>
              </w:rPr>
            </w:pPr>
            <w:r>
              <w:rPr>
                <w:rFonts w:hint="eastAsia" w:ascii="宋体" w:hAnsi="宋体"/>
                <w:szCs w:val="21"/>
              </w:rPr>
              <w:t>公司制</w:t>
            </w:r>
            <w:r>
              <w:rPr>
                <w:rFonts w:hint="eastAsia" w:ascii="宋体" w:hAnsi="宋体" w:eastAsia="宋体" w:cs="Times New Roman"/>
                <w:szCs w:val="21"/>
              </w:rPr>
              <w:t>定并实施了《运行控制程序》、《消防管理控制程序》、《能源、资源使用管理规定</w:t>
            </w:r>
            <w:r>
              <w:rPr>
                <w:rFonts w:hint="eastAsia" w:ascii="宋体" w:hAnsi="宋体"/>
                <w:szCs w:val="21"/>
              </w:rPr>
              <w:t>》、《消防安全管理制度》、《固体废弃物分类管理规定》、《劳动保护管理制度》、《用电管理制度》等环境</w:t>
            </w:r>
            <w:r>
              <w:rPr>
                <w:rFonts w:hint="eastAsia" w:ascii="宋体" w:hAnsi="宋体"/>
                <w:szCs w:val="21"/>
                <w:lang w:val="en-US" w:eastAsia="zh-CN"/>
              </w:rPr>
              <w:t>职业健康安全</w:t>
            </w:r>
            <w:r>
              <w:rPr>
                <w:rFonts w:hint="eastAsia" w:ascii="宋体" w:hAnsi="宋体"/>
                <w:szCs w:val="21"/>
              </w:rPr>
              <w:t>管理</w:t>
            </w:r>
            <w:r>
              <w:rPr>
                <w:rFonts w:hint="eastAsia" w:ascii="宋体" w:hAnsi="宋体"/>
                <w:szCs w:val="21"/>
                <w:lang w:val="en-US" w:eastAsia="zh-CN"/>
              </w:rPr>
              <w:t>文件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查到20</w:t>
            </w:r>
            <w:r>
              <w:rPr>
                <w:rFonts w:hint="eastAsia" w:ascii="宋体" w:hAnsi="宋体"/>
                <w:szCs w:val="21"/>
                <w:lang w:val="en-US" w:eastAsia="zh-CN"/>
              </w:rPr>
              <w:t>18</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月公司西咸国际文化教育园沣河湿地生态修复项目环境影响报告表，查到20</w:t>
            </w:r>
            <w:r>
              <w:rPr>
                <w:rFonts w:hint="eastAsia" w:ascii="宋体" w:hAnsi="宋体"/>
                <w:szCs w:val="21"/>
                <w:lang w:val="en-US" w:eastAsia="zh-CN"/>
              </w:rPr>
              <w:t>18</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val="en-US" w:eastAsia="zh-CN"/>
              </w:rPr>
              <w:t>陕西省西咸新区行政审批与政务服务局</w:t>
            </w:r>
            <w:r>
              <w:rPr>
                <w:rFonts w:hint="eastAsia" w:ascii="宋体" w:hAnsi="宋体"/>
                <w:szCs w:val="21"/>
              </w:rPr>
              <w:t>《关于对西咸国际文化教育园沣河湿地生态修复项目环境影响报告表的批复》，和20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ascii="宋体" w:hAnsi="宋体"/>
                <w:szCs w:val="21"/>
              </w:rPr>
              <w:t>.1</w:t>
            </w:r>
            <w:r>
              <w:rPr>
                <w:rFonts w:hint="eastAsia" w:ascii="宋体" w:hAnsi="宋体"/>
                <w:szCs w:val="21"/>
                <w:lang w:val="en-US" w:eastAsia="zh-CN"/>
              </w:rPr>
              <w:t>8西咸新区文化教育园规划建设环保局</w:t>
            </w:r>
            <w:r>
              <w:rPr>
                <w:rFonts w:hint="eastAsia" w:ascii="宋体" w:hAnsi="宋体"/>
                <w:szCs w:val="21"/>
              </w:rPr>
              <w:t>《关于对西咸国际文化教育园沣河湿地生态修复项目</w:t>
            </w:r>
            <w:r>
              <w:rPr>
                <w:rFonts w:hint="eastAsia" w:ascii="宋体" w:hAnsi="宋体"/>
                <w:szCs w:val="21"/>
                <w:lang w:val="en-US" w:eastAsia="zh-CN"/>
              </w:rPr>
              <w:t>子项供水站环境竣工验收意见</w:t>
            </w:r>
            <w:r>
              <w:rPr>
                <w:rFonts w:hint="eastAsia" w:ascii="宋体" w:hAnsi="宋体"/>
                <w:szCs w:val="21"/>
                <w:lang w:eastAsia="zh-CN"/>
              </w:rPr>
              <w:t>》</w:t>
            </w:r>
            <w:r>
              <w:rPr>
                <w:rFonts w:hint="eastAsia" w:ascii="宋体" w:hAnsi="宋体"/>
                <w:szCs w:val="21"/>
              </w:rPr>
              <w:t>，公司已经通过了环评验收。具体见附件。</w:t>
            </w:r>
          </w:p>
          <w:p>
            <w:pPr>
              <w:spacing w:line="360" w:lineRule="auto"/>
              <w:ind w:firstLine="420" w:firstLineChars="200"/>
              <w:rPr>
                <w:rFonts w:ascii="宋体" w:hAnsi="宋体"/>
                <w:szCs w:val="21"/>
              </w:rPr>
            </w:pPr>
            <w:r>
              <w:rPr>
                <w:rFonts w:hint="eastAsia" w:ascii="宋体" w:hAnsi="宋体"/>
                <w:szCs w:val="21"/>
              </w:rPr>
              <w:t>按公司要求人走关灯，办公室内电脑要求人走后电源切断。办公室内垃圾主要包含可回收垃圾、硒鼓、废纸。公司配置了垃圾箱，综合办统一处理。</w:t>
            </w:r>
          </w:p>
          <w:p>
            <w:pPr>
              <w:spacing w:line="360" w:lineRule="auto"/>
              <w:ind w:firstLine="420" w:firstLineChars="200"/>
              <w:rPr>
                <w:rFonts w:ascii="楷体" w:hAnsi="楷体" w:eastAsia="楷体" w:cs="楷体"/>
                <w:sz w:val="24"/>
                <w:szCs w:val="24"/>
              </w:rPr>
            </w:pPr>
            <w:r>
              <w:rPr>
                <w:rFonts w:hint="eastAsia" w:ascii="宋体" w:hAnsi="宋体"/>
                <w:szCs w:val="21"/>
              </w:rPr>
              <w:t>对</w:t>
            </w:r>
            <w:r>
              <w:rPr>
                <w:rFonts w:hint="eastAsia" w:ascii="宋体" w:hAnsi="宋体"/>
                <w:szCs w:val="21"/>
                <w:lang w:val="en-US" w:eastAsia="zh-CN"/>
              </w:rPr>
              <w:t>于二氧化氯废桶和废滤芯</w:t>
            </w:r>
            <w:r>
              <w:rPr>
                <w:rFonts w:hint="eastAsia" w:ascii="宋体" w:hAnsi="宋体"/>
                <w:szCs w:val="21"/>
              </w:rPr>
              <w:t>，由厂家回收</w:t>
            </w:r>
            <w:r>
              <w:rPr>
                <w:rFonts w:hint="eastAsia" w:ascii="宋体" w:hAnsi="宋体"/>
                <w:szCs w:val="21"/>
                <w:lang w:val="en-US" w:eastAsia="zh-CN"/>
              </w:rPr>
              <w:t>再利用</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提供2020.</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19</w:t>
            </w:r>
            <w:r>
              <w:rPr>
                <w:rFonts w:hint="eastAsia" w:ascii="宋体" w:hAnsi="宋体"/>
                <w:szCs w:val="21"/>
              </w:rPr>
              <w:t>日由</w:t>
            </w:r>
            <w:r>
              <w:rPr>
                <w:rFonts w:hint="eastAsia" w:ascii="宋体" w:hAnsi="宋体"/>
                <w:szCs w:val="21"/>
                <w:lang w:val="en-US" w:eastAsia="zh-CN"/>
              </w:rPr>
              <w:t>普尼测试集团陕西有限公司</w:t>
            </w:r>
            <w:r>
              <w:rPr>
                <w:rFonts w:hint="eastAsia" w:ascii="宋体" w:hAnsi="宋体"/>
                <w:szCs w:val="21"/>
              </w:rPr>
              <w:t>，编号：</w:t>
            </w:r>
            <w:r>
              <w:rPr>
                <w:rFonts w:hint="eastAsia" w:ascii="宋体" w:hAnsi="宋体"/>
                <w:szCs w:val="21"/>
                <w:lang w:val="en-US" w:eastAsia="zh-CN"/>
              </w:rPr>
              <w:t>VOB7IK0Q83869606,</w:t>
            </w:r>
            <w:r>
              <w:rPr>
                <w:rFonts w:hint="eastAsia" w:ascii="宋体" w:hAnsi="宋体"/>
                <w:szCs w:val="21"/>
              </w:rPr>
              <w:t>《监测报告》，</w:t>
            </w:r>
            <w:r>
              <w:rPr>
                <w:rFonts w:hint="eastAsia" w:ascii="宋体" w:hAnsi="宋体"/>
                <w:szCs w:val="21"/>
                <w:lang w:val="en-US" w:eastAsia="zh-CN"/>
              </w:rPr>
              <w:t>对废水和噪音进行了监测，详见附件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生活污水经</w:t>
            </w:r>
            <w:r>
              <w:rPr>
                <w:rFonts w:hint="eastAsia" w:ascii="宋体" w:hAnsi="宋体"/>
                <w:szCs w:val="21"/>
                <w:lang w:val="en-US" w:eastAsia="zh-CN"/>
              </w:rPr>
              <w:t>物业</w:t>
            </w:r>
            <w:r>
              <w:rPr>
                <w:rFonts w:hint="eastAsia" w:ascii="宋体" w:hAnsi="宋体"/>
                <w:szCs w:val="21"/>
              </w:rPr>
              <w:t>化粪池简单处理后排入市政污水管网。</w:t>
            </w:r>
          </w:p>
          <w:p>
            <w:pPr>
              <w:spacing w:line="360" w:lineRule="auto"/>
              <w:ind w:firstLine="420" w:firstLineChars="200"/>
              <w:rPr>
                <w:rFonts w:hint="eastAsia" w:ascii="宋体" w:hAnsi="宋体"/>
                <w:szCs w:val="21"/>
              </w:rPr>
            </w:pPr>
            <w:r>
              <w:rPr>
                <w:rFonts w:hint="eastAsia" w:ascii="宋体" w:hAnsi="宋体"/>
                <w:szCs w:val="21"/>
                <w:lang w:val="en-US" w:eastAsia="zh-CN"/>
              </w:rPr>
              <w:t>办公区</w:t>
            </w:r>
            <w:r>
              <w:rPr>
                <w:rFonts w:hint="eastAsia" w:ascii="宋体" w:hAnsi="宋体"/>
                <w:szCs w:val="21"/>
              </w:rPr>
              <w:t>内主要是电的使用，电器有漏电保护器，经常对电路、电源进行检查，没有露电现象发生。现场巡视办公区域消防栓、灭火器正常，电线、电气插座完整，未见破损。</w:t>
            </w:r>
          </w:p>
          <w:p>
            <w:pPr>
              <w:pStyle w:val="2"/>
              <w:spacing w:line="360" w:lineRule="auto"/>
              <w:ind w:firstLine="500"/>
              <w:rPr>
                <w:rFonts w:hint="eastAsia" w:ascii="宋体" w:hAnsi="宋体"/>
                <w:szCs w:val="21"/>
                <w:lang w:val="en-US" w:eastAsia="zh-CN"/>
              </w:rPr>
            </w:pPr>
            <w:r>
              <w:rPr>
                <w:rFonts w:hint="eastAsia" w:ascii="宋体" w:hAnsi="宋体"/>
                <w:szCs w:val="21"/>
                <w:lang w:val="en-US" w:eastAsia="zh-CN"/>
              </w:rPr>
              <w:t>查《劳保用品分发记录》，公司为员工提供了劳保用品，主要为防暑用品、手套、工作服、口罩、消毒洗手液等防护用品。</w:t>
            </w:r>
          </w:p>
          <w:p>
            <w:pPr>
              <w:pStyle w:val="2"/>
              <w:spacing w:line="360" w:lineRule="auto"/>
              <w:ind w:firstLine="500"/>
              <w:rPr>
                <w:rFonts w:hint="eastAsia" w:ascii="宋体" w:hAnsi="宋体"/>
                <w:szCs w:val="21"/>
                <w:lang w:val="en-US" w:eastAsia="zh-CN"/>
              </w:rPr>
            </w:pPr>
            <w:r>
              <w:rPr>
                <w:rFonts w:hint="eastAsia" w:ascii="宋体" w:hAnsi="宋体"/>
                <w:szCs w:val="21"/>
                <w:lang w:val="en-US" w:eastAsia="zh-CN"/>
              </w:rPr>
              <w:t>与运营管理部金峰沟通，2020年8月份为所有员工进行了一次体检，体检单位为：空军军医大学西京医院综合医疗服务中心。抽查了穆应应、李航泊、苏松松。</w:t>
            </w:r>
          </w:p>
          <w:p>
            <w:pPr>
              <w:pStyle w:val="2"/>
              <w:spacing w:line="360" w:lineRule="auto"/>
              <w:ind w:firstLine="500"/>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737088" behindDoc="0" locked="0" layoutInCell="1" allowOverlap="1">
                  <wp:simplePos x="0" y="0"/>
                  <wp:positionH relativeFrom="column">
                    <wp:posOffset>4095750</wp:posOffset>
                  </wp:positionH>
                  <wp:positionV relativeFrom="paragraph">
                    <wp:posOffset>59690</wp:posOffset>
                  </wp:positionV>
                  <wp:extent cx="1595755" cy="2333625"/>
                  <wp:effectExtent l="0" t="0" r="4445" b="3175"/>
                  <wp:wrapNone/>
                  <wp:docPr id="18" name="图片 18" descr="7a70eebd4fdb81165760f1c6f55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a70eebd4fdb81165760f1c6f556174"/>
                          <pic:cNvPicPr>
                            <a:picLocks noChangeAspect="1"/>
                          </pic:cNvPicPr>
                        </pic:nvPicPr>
                        <pic:blipFill>
                          <a:blip r:embed="rId9"/>
                          <a:stretch>
                            <a:fillRect/>
                          </a:stretch>
                        </pic:blipFill>
                        <pic:spPr>
                          <a:xfrm>
                            <a:off x="0" y="0"/>
                            <a:ext cx="1595755" cy="2333625"/>
                          </a:xfrm>
                          <a:prstGeom prst="rect">
                            <a:avLst/>
                          </a:prstGeom>
                        </pic:spPr>
                      </pic:pic>
                    </a:graphicData>
                  </a:graphic>
                </wp:anchor>
              </w:drawing>
            </w:r>
            <w:r>
              <w:rPr>
                <w:rFonts w:hint="eastAsia" w:ascii="宋体" w:hAnsi="宋体"/>
                <w:szCs w:val="21"/>
                <w:lang w:val="en-US" w:eastAsia="zh-CN"/>
              </w:rPr>
              <w:drawing>
                <wp:anchor distT="0" distB="0" distL="114300" distR="114300" simplePos="0" relativeHeight="251736064" behindDoc="0" locked="0" layoutInCell="1" allowOverlap="1">
                  <wp:simplePos x="0" y="0"/>
                  <wp:positionH relativeFrom="column">
                    <wp:posOffset>2311400</wp:posOffset>
                  </wp:positionH>
                  <wp:positionV relativeFrom="paragraph">
                    <wp:posOffset>59690</wp:posOffset>
                  </wp:positionV>
                  <wp:extent cx="1610360" cy="2325370"/>
                  <wp:effectExtent l="0" t="0" r="2540" b="11430"/>
                  <wp:wrapNone/>
                  <wp:docPr id="17" name="图片 17" descr="ed4df02c88fc4903e294fe469f6f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d4df02c88fc4903e294fe469f6f2d1"/>
                          <pic:cNvPicPr>
                            <a:picLocks noChangeAspect="1"/>
                          </pic:cNvPicPr>
                        </pic:nvPicPr>
                        <pic:blipFill>
                          <a:blip r:embed="rId10"/>
                          <a:stretch>
                            <a:fillRect/>
                          </a:stretch>
                        </pic:blipFill>
                        <pic:spPr>
                          <a:xfrm>
                            <a:off x="0" y="0"/>
                            <a:ext cx="1610360" cy="2325370"/>
                          </a:xfrm>
                          <a:prstGeom prst="rect">
                            <a:avLst/>
                          </a:prstGeom>
                        </pic:spPr>
                      </pic:pic>
                    </a:graphicData>
                  </a:graphic>
                </wp:anchor>
              </w:drawing>
            </w:r>
            <w:r>
              <w:rPr>
                <w:rFonts w:hint="eastAsia" w:ascii="宋体" w:hAnsi="宋体"/>
                <w:szCs w:val="21"/>
                <w:lang w:val="en-US" w:eastAsia="zh-CN"/>
              </w:rPr>
              <w:drawing>
                <wp:anchor distT="0" distB="0" distL="114300" distR="114300" simplePos="0" relativeHeight="251735040" behindDoc="0" locked="0" layoutInCell="1" allowOverlap="1">
                  <wp:simplePos x="0" y="0"/>
                  <wp:positionH relativeFrom="column">
                    <wp:posOffset>533400</wp:posOffset>
                  </wp:positionH>
                  <wp:positionV relativeFrom="paragraph">
                    <wp:posOffset>55880</wp:posOffset>
                  </wp:positionV>
                  <wp:extent cx="1627505" cy="2325370"/>
                  <wp:effectExtent l="0" t="0" r="10795" b="11430"/>
                  <wp:wrapNone/>
                  <wp:docPr id="16" name="图片 16" descr="2e43050819b80a92f1b36b17cc92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e43050819b80a92f1b36b17cc920f5"/>
                          <pic:cNvPicPr>
                            <a:picLocks noChangeAspect="1"/>
                          </pic:cNvPicPr>
                        </pic:nvPicPr>
                        <pic:blipFill>
                          <a:blip r:embed="rId11"/>
                          <a:stretch>
                            <a:fillRect/>
                          </a:stretch>
                        </pic:blipFill>
                        <pic:spPr>
                          <a:xfrm>
                            <a:off x="0" y="0"/>
                            <a:ext cx="1627505" cy="2325370"/>
                          </a:xfrm>
                          <a:prstGeom prst="rect">
                            <a:avLst/>
                          </a:prstGeom>
                        </pic:spPr>
                      </pic:pic>
                    </a:graphicData>
                  </a:graphic>
                </wp:anchor>
              </w:drawing>
            </w:r>
          </w:p>
          <w:p>
            <w:pPr>
              <w:pStyle w:val="2"/>
              <w:spacing w:line="360" w:lineRule="auto"/>
              <w:ind w:firstLine="500"/>
              <w:rPr>
                <w:rFonts w:hint="eastAsia" w:ascii="宋体" w:hAnsi="宋体"/>
                <w:szCs w:val="21"/>
                <w:lang w:val="en-US" w:eastAsia="zh-CN"/>
              </w:rPr>
            </w:pPr>
          </w:p>
          <w:p>
            <w:pPr>
              <w:pStyle w:val="2"/>
              <w:spacing w:line="360" w:lineRule="auto"/>
              <w:ind w:firstLine="500"/>
              <w:rPr>
                <w:rFonts w:hint="eastAsia" w:ascii="宋体" w:hAnsi="宋体"/>
                <w:szCs w:val="21"/>
                <w:lang w:val="en-US" w:eastAsia="zh-CN"/>
              </w:rPr>
            </w:pPr>
          </w:p>
          <w:p>
            <w:pPr>
              <w:pStyle w:val="2"/>
              <w:spacing w:line="360" w:lineRule="auto"/>
              <w:ind w:firstLine="500"/>
              <w:rPr>
                <w:rFonts w:hint="eastAsia" w:ascii="宋体" w:hAnsi="宋体"/>
                <w:szCs w:val="21"/>
                <w:lang w:val="en-US" w:eastAsia="zh-CN"/>
              </w:rPr>
            </w:pPr>
          </w:p>
          <w:p>
            <w:pPr>
              <w:pStyle w:val="2"/>
              <w:spacing w:line="360" w:lineRule="auto"/>
              <w:ind w:firstLine="500"/>
              <w:rPr>
                <w:rFonts w:hint="eastAsia" w:ascii="宋体" w:hAnsi="宋体"/>
                <w:szCs w:val="21"/>
                <w:lang w:val="en-US" w:eastAsia="zh-CN"/>
              </w:rPr>
            </w:pPr>
          </w:p>
          <w:p>
            <w:pPr>
              <w:pStyle w:val="2"/>
              <w:spacing w:line="360" w:lineRule="auto"/>
              <w:ind w:firstLine="500"/>
              <w:rPr>
                <w:rFonts w:hint="eastAsia" w:ascii="宋体" w:hAnsi="宋体"/>
                <w:szCs w:val="21"/>
                <w:lang w:val="en-US" w:eastAsia="zh-CN"/>
              </w:rPr>
            </w:pPr>
          </w:p>
          <w:p>
            <w:pPr>
              <w:pStyle w:val="2"/>
              <w:spacing w:line="360" w:lineRule="auto"/>
              <w:ind w:firstLine="500"/>
              <w:rPr>
                <w:rFonts w:hint="eastAsia" w:ascii="宋体" w:hAnsi="宋体"/>
                <w:szCs w:val="21"/>
                <w:lang w:val="en-US" w:eastAsia="zh-CN"/>
              </w:rPr>
            </w:pPr>
          </w:p>
          <w:p>
            <w:pPr>
              <w:pStyle w:val="2"/>
              <w:spacing w:line="360" w:lineRule="auto"/>
              <w:ind w:firstLine="500"/>
              <w:rPr>
                <w:rFonts w:hint="eastAsia" w:ascii="宋体" w:hAnsi="宋体"/>
                <w:szCs w:val="21"/>
                <w:lang w:val="en-US" w:eastAsia="zh-CN"/>
              </w:rPr>
            </w:pPr>
          </w:p>
          <w:p>
            <w:pPr>
              <w:spacing w:line="360" w:lineRule="auto"/>
              <w:ind w:firstLine="420" w:firstLineChars="200"/>
              <w:rPr>
                <w:rFonts w:ascii="宋体" w:hAnsi="宋体"/>
                <w:szCs w:val="21"/>
              </w:rPr>
            </w:pPr>
            <w:r>
              <w:rPr>
                <w:rFonts w:hint="eastAsia" w:ascii="宋体" w:hAnsi="宋体"/>
                <w:szCs w:val="21"/>
                <w:lang w:val="en-US" w:eastAsia="zh-CN"/>
              </w:rPr>
              <w:t>运营管理部</w:t>
            </w:r>
            <w:r>
              <w:rPr>
                <w:rFonts w:hint="eastAsia" w:ascii="宋体" w:hAnsi="宋体"/>
                <w:szCs w:val="21"/>
              </w:rPr>
              <w:t>运行控制基本符合规定要求。</w:t>
            </w:r>
          </w:p>
          <w:p>
            <w:pPr>
              <w:spacing w:line="360" w:lineRule="auto"/>
              <w:ind w:firstLine="420" w:firstLineChars="2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宋体" w:hAnsi="宋体"/>
                <w:szCs w:val="21"/>
              </w:rPr>
              <w:t>部门运行控制能结合产品生命周期方法，基本符合规定要求。</w:t>
            </w:r>
          </w:p>
        </w:tc>
        <w:tc>
          <w:tcPr>
            <w:tcW w:w="1585" w:type="dxa"/>
          </w:tcPr>
          <w:p>
            <w:pPr>
              <w:spacing w:line="360" w:lineRule="auto"/>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hint="eastAsia" w:asciiTheme="minorEastAsia" w:hAnsiTheme="minorEastAsia" w:eastAsiaTheme="minorEastAsia" w:cstheme="minorEastAsia"/>
                <w:sz w:val="21"/>
                <w:szCs w:val="21"/>
                <w:highlight w:val="none"/>
                <w:lang w:val="en-US" w:eastAsia="zh-CN"/>
              </w:rPr>
            </w:pPr>
          </w:p>
        </w:tc>
        <w:tc>
          <w:tcPr>
            <w:tcW w:w="960" w:type="dxa"/>
            <w:vAlign w:val="top"/>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rFonts w:hint="eastAsia" w:asciiTheme="minorEastAsia" w:hAnsiTheme="minorEastAsia" w:eastAsiaTheme="minorEastAsia" w:cstheme="minorEastAsia"/>
                <w:sz w:val="21"/>
                <w:szCs w:val="21"/>
                <w:highlight w:val="none"/>
                <w:lang w:val="en-US" w:eastAsia="zh-CN"/>
              </w:rPr>
            </w:pPr>
          </w:p>
        </w:tc>
        <w:tc>
          <w:tcPr>
            <w:tcW w:w="10004" w:type="dxa"/>
            <w:vAlign w:val="top"/>
          </w:tcPr>
          <w:p>
            <w:pPr>
              <w:spacing w:line="360" w:lineRule="auto"/>
              <w:ind w:firstLine="420" w:firstLineChars="200"/>
              <w:rPr>
                <w:rFonts w:hint="eastAsia" w:ascii="宋体" w:hAnsi="宋体" w:eastAsia="宋体" w:cs="Times New Roman"/>
                <w:szCs w:val="21"/>
              </w:rPr>
            </w:pPr>
            <w:r>
              <w:rPr>
                <w:rFonts w:hint="eastAsia" w:ascii="宋体" w:hAnsi="宋体"/>
                <w:szCs w:val="21"/>
              </w:rPr>
              <w:t>提</w:t>
            </w:r>
            <w:r>
              <w:rPr>
                <w:rFonts w:hint="eastAsia" w:ascii="宋体" w:hAnsi="宋体" w:eastAsia="宋体" w:cs="Times New Roman"/>
                <w:szCs w:val="21"/>
              </w:rPr>
              <w:t>供了《应急准备和响应控制程序》、《消防安全应急预案》，其中包括目的、适用范围、职责、应急领导小组成员职责、程序、现场应急措施等，相关内容基本充分。</w:t>
            </w:r>
          </w:p>
          <w:p>
            <w:pPr>
              <w:spacing w:line="360" w:lineRule="auto"/>
              <w:rPr>
                <w:rFonts w:hint="eastAsia"/>
                <w:lang w:val="en-US" w:eastAsia="zh-CN"/>
              </w:rPr>
            </w:pPr>
            <w:r>
              <w:rPr>
                <w:rFonts w:hint="eastAsia"/>
                <w:lang w:val="en-US" w:eastAsia="zh-CN"/>
              </w:rPr>
              <w:t>应急演练（火灾）记录，演练时间2020年5月19日，指挥人员：薛宇航，</w:t>
            </w:r>
          </w:p>
          <w:p>
            <w:pPr>
              <w:spacing w:line="360" w:lineRule="auto"/>
              <w:rPr>
                <w:rFonts w:hint="eastAsia"/>
                <w:lang w:val="en-US" w:eastAsia="zh-CN"/>
              </w:rPr>
            </w:pPr>
            <w:r>
              <w:rPr>
                <w:rFonts w:hint="eastAsia"/>
                <w:lang w:val="en-US" w:eastAsia="zh-CN"/>
              </w:rPr>
              <w:t>参加人员：综合部、运营管理部、财务部共计25人</w:t>
            </w:r>
          </w:p>
          <w:p>
            <w:pPr>
              <w:spacing w:line="360" w:lineRule="auto"/>
              <w:rPr>
                <w:rFonts w:hint="eastAsia"/>
                <w:lang w:val="en-US" w:eastAsia="zh-CN"/>
              </w:rPr>
            </w:pPr>
            <w:r>
              <w:rPr>
                <w:rFonts w:hint="eastAsia"/>
                <w:lang w:val="en-US" w:eastAsia="zh-CN"/>
              </w:rPr>
              <w:t>消防器材：灭火器6瓶、消防水带3卷、斧头1把、枪头2个、三分头1个、扳手、消防服装（2套）、水鞋2双，</w:t>
            </w:r>
          </w:p>
          <w:p>
            <w:pPr>
              <w:spacing w:line="360" w:lineRule="auto"/>
              <w:rPr>
                <w:rFonts w:hint="eastAsia"/>
                <w:lang w:val="en-US" w:eastAsia="zh-CN"/>
              </w:rPr>
            </w:pPr>
            <w:r>
              <w:rPr>
                <w:rFonts w:hint="eastAsia"/>
                <w:lang w:val="en-US" w:eastAsia="zh-CN"/>
              </w:rPr>
              <w:t>有演习情况记录和</w:t>
            </w:r>
            <w:r>
              <w:rPr>
                <w:rFonts w:hint="eastAsia" w:ascii="Times New Roman" w:hAnsi="Times New Roman" w:cs="Times New Roman"/>
                <w:szCs w:val="22"/>
                <w:lang w:val="en-US" w:eastAsia="zh-CN"/>
              </w:rPr>
              <w:t>总结，并对演练预案进行了评估，满足应急预案。</w:t>
            </w:r>
            <w:bookmarkStart w:id="0" w:name="_GoBack"/>
            <w:bookmarkEnd w:id="0"/>
          </w:p>
          <w:p>
            <w:pPr>
              <w:pStyle w:val="2"/>
              <w:spacing w:line="360" w:lineRule="auto"/>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另查：2020年5月18日触电应急</w:t>
            </w:r>
            <w:r>
              <w:rPr>
                <w:rFonts w:hint="eastAsia" w:ascii="Times New Roman" w:hAnsi="Times New Roman" w:cs="Times New Roman"/>
                <w:bCs w:val="0"/>
                <w:spacing w:val="0"/>
                <w:kern w:val="2"/>
                <w:sz w:val="21"/>
                <w:szCs w:val="22"/>
                <w:lang w:val="en-US" w:eastAsia="zh-CN" w:bidi="ar-SA"/>
              </w:rPr>
              <w:t>演练</w:t>
            </w:r>
            <w:r>
              <w:rPr>
                <w:rFonts w:hint="eastAsia" w:ascii="Times New Roman" w:hAnsi="Times New Roman" w:eastAsia="宋体" w:cs="Times New Roman"/>
                <w:bCs w:val="0"/>
                <w:spacing w:val="0"/>
                <w:kern w:val="2"/>
                <w:sz w:val="21"/>
                <w:szCs w:val="22"/>
                <w:lang w:val="en-US" w:eastAsia="zh-CN" w:bidi="ar-SA"/>
              </w:rPr>
              <w:t>，</w:t>
            </w:r>
            <w:r>
              <w:rPr>
                <w:rFonts w:hint="eastAsia"/>
                <w:lang w:val="en-US" w:eastAsia="zh-CN"/>
              </w:rPr>
              <w:t>指挥人员：</w:t>
            </w:r>
            <w:r>
              <w:rPr>
                <w:rFonts w:hint="eastAsia" w:ascii="Times New Roman" w:hAnsi="Times New Roman" w:eastAsia="宋体" w:cs="Times New Roman"/>
                <w:bCs w:val="0"/>
                <w:spacing w:val="0"/>
                <w:kern w:val="2"/>
                <w:sz w:val="21"/>
                <w:szCs w:val="22"/>
                <w:lang w:val="en-US" w:eastAsia="zh-CN" w:bidi="ar-SA"/>
              </w:rPr>
              <w:t>高翡，演练</w:t>
            </w:r>
            <w:r>
              <w:rPr>
                <w:rFonts w:hint="eastAsia" w:ascii="Times New Roman" w:hAnsi="Times New Roman" w:cs="Times New Roman"/>
                <w:bCs w:val="0"/>
                <w:spacing w:val="0"/>
                <w:kern w:val="2"/>
                <w:sz w:val="21"/>
                <w:szCs w:val="22"/>
                <w:lang w:val="en-US" w:eastAsia="zh-CN" w:bidi="ar-SA"/>
              </w:rPr>
              <w:t>结论：</w:t>
            </w:r>
            <w:r>
              <w:rPr>
                <w:rFonts w:hint="eastAsia" w:ascii="Times New Roman" w:hAnsi="Times New Roman" w:eastAsia="宋体" w:cs="Times New Roman"/>
                <w:bCs w:val="0"/>
                <w:spacing w:val="0"/>
                <w:kern w:val="2"/>
                <w:sz w:val="21"/>
                <w:szCs w:val="22"/>
                <w:lang w:val="en-US" w:eastAsia="zh-CN" w:bidi="ar-SA"/>
              </w:rPr>
              <w:t>基本达到演练目的。</w:t>
            </w:r>
          </w:p>
          <w:p>
            <w:pPr>
              <w:spacing w:line="360" w:lineRule="auto"/>
              <w:rPr>
                <w:rFonts w:ascii="宋体" w:hAnsi="宋体"/>
                <w:szCs w:val="21"/>
              </w:rPr>
            </w:pPr>
            <w:r>
              <w:rPr>
                <w:rFonts w:hint="eastAsia" w:ascii="Times New Roman" w:hAnsi="Times New Roman" w:cs="Times New Roman"/>
                <w:bCs w:val="0"/>
                <w:spacing w:val="0"/>
                <w:kern w:val="2"/>
                <w:sz w:val="21"/>
                <w:szCs w:val="22"/>
                <w:lang w:val="en-US" w:eastAsia="zh-CN" w:bidi="ar-SA"/>
              </w:rPr>
              <w:t>预案评估：</w:t>
            </w:r>
            <w:r>
              <w:rPr>
                <w:rFonts w:hint="eastAsia" w:ascii="Times New Roman" w:hAnsi="Times New Roman" w:eastAsia="宋体" w:cs="Times New Roman"/>
                <w:bCs w:val="0"/>
                <w:spacing w:val="0"/>
                <w:kern w:val="2"/>
                <w:sz w:val="21"/>
                <w:szCs w:val="22"/>
                <w:lang w:val="en-US" w:eastAsia="zh-CN" w:bidi="ar-SA"/>
              </w:rPr>
              <w:t>进一步完善和修改《触电应急救援预案》</w:t>
            </w:r>
            <w:r>
              <w:rPr>
                <w:rFonts w:hint="eastAsia" w:ascii="Times New Roman" w:hAnsi="Times New Roman" w:cs="Times New Roman"/>
                <w:bCs w:val="0"/>
                <w:spacing w:val="0"/>
                <w:kern w:val="2"/>
                <w:sz w:val="21"/>
                <w:szCs w:val="22"/>
                <w:lang w:val="en-US" w:eastAsia="zh-CN" w:bidi="ar-SA"/>
              </w:rPr>
              <w:t>，</w:t>
            </w:r>
            <w:r>
              <w:rPr>
                <w:rFonts w:hint="eastAsia" w:ascii="Times New Roman" w:hAnsi="Times New Roman" w:eastAsia="宋体" w:cs="Times New Roman"/>
                <w:bCs w:val="0"/>
                <w:spacing w:val="0"/>
                <w:kern w:val="2"/>
                <w:sz w:val="21"/>
                <w:szCs w:val="22"/>
                <w:lang w:val="en-US" w:eastAsia="zh-CN" w:bidi="ar-SA"/>
              </w:rPr>
              <w:t>认真抓好员工安全教育培训，开展技能练兵，使施工人员从理论实践中增长安全技能，提高安全意识。加强安全管理力度，建立健全和完善各项规章制度</w:t>
            </w:r>
            <w:r>
              <w:rPr>
                <w:rFonts w:hint="eastAsia" w:ascii="Times New Roman" w:hAnsi="Times New Roman" w:cs="Times New Roman"/>
                <w:bCs w:val="0"/>
                <w:spacing w:val="0"/>
                <w:kern w:val="2"/>
                <w:sz w:val="21"/>
                <w:szCs w:val="22"/>
                <w:lang w:val="en-US" w:eastAsia="zh-CN" w:bidi="ar-SA"/>
              </w:rPr>
              <w:t>。</w:t>
            </w:r>
          </w:p>
          <w:p>
            <w:pPr>
              <w:spacing w:line="360" w:lineRule="auto"/>
              <w:ind w:firstLine="420" w:firstLineChars="200"/>
              <w:rPr>
                <w:rFonts w:ascii="宋体" w:hAnsi="宋体"/>
                <w:szCs w:val="21"/>
              </w:rPr>
            </w:pPr>
            <w:r>
              <w:rPr>
                <w:rFonts w:hint="eastAsia" w:ascii="宋体" w:hAnsi="宋体"/>
                <w:szCs w:val="21"/>
              </w:rPr>
              <w:t>查到消防器材台账：消防柜 9个、灭火器</w:t>
            </w:r>
            <w:r>
              <w:rPr>
                <w:rFonts w:hint="eastAsia" w:ascii="宋体" w:hAnsi="宋体"/>
                <w:szCs w:val="21"/>
                <w:lang w:val="en-US" w:eastAsia="zh-CN"/>
              </w:rPr>
              <w:t>3</w:t>
            </w:r>
            <w:r>
              <w:rPr>
                <w:rFonts w:hint="eastAsia" w:ascii="宋体" w:hAnsi="宋体"/>
                <w:szCs w:val="21"/>
              </w:rPr>
              <w:t>4个、消防带</w:t>
            </w:r>
            <w:r>
              <w:rPr>
                <w:rFonts w:hint="eastAsia" w:ascii="宋体" w:hAnsi="宋体"/>
                <w:szCs w:val="21"/>
                <w:lang w:val="en-US" w:eastAsia="zh-CN"/>
              </w:rPr>
              <w:t>2</w:t>
            </w:r>
            <w:r>
              <w:rPr>
                <w:rFonts w:hint="eastAsia" w:ascii="宋体" w:hAnsi="宋体"/>
                <w:szCs w:val="21"/>
              </w:rPr>
              <w:t>6个，消防器材配置部位，责任部门、责任人，消防器材较充分。</w:t>
            </w:r>
            <w:r>
              <w:rPr>
                <w:rFonts w:hint="eastAsia" w:hAnsi="宋体"/>
              </w:rPr>
              <w:t>设置防火标识，配备消防器材</w:t>
            </w:r>
            <w:r>
              <w:rPr>
                <w:rFonts w:hint="eastAsia"/>
                <w:szCs w:val="21"/>
              </w:rPr>
              <w:t>等。</w:t>
            </w:r>
          </w:p>
          <w:p>
            <w:pPr>
              <w:tabs>
                <w:tab w:val="left" w:pos="6597"/>
              </w:tabs>
              <w:spacing w:line="360" w:lineRule="auto"/>
              <w:rPr>
                <w:rFonts w:ascii="楷体" w:hAnsi="楷体" w:eastAsia="楷体" w:cs="楷体"/>
                <w:sz w:val="24"/>
                <w:szCs w:val="24"/>
              </w:rPr>
            </w:pPr>
            <w:r>
              <w:rPr>
                <w:rFonts w:hint="eastAsia" w:eastAsia="宋体"/>
                <w:szCs w:val="21"/>
                <w:lang w:eastAsia="zh-CN"/>
              </w:rPr>
              <w:drawing>
                <wp:anchor distT="0" distB="0" distL="114300" distR="114300" simplePos="0" relativeHeight="251661312" behindDoc="0" locked="0" layoutInCell="1" allowOverlap="1">
                  <wp:simplePos x="0" y="0"/>
                  <wp:positionH relativeFrom="column">
                    <wp:posOffset>336550</wp:posOffset>
                  </wp:positionH>
                  <wp:positionV relativeFrom="paragraph">
                    <wp:posOffset>4445</wp:posOffset>
                  </wp:positionV>
                  <wp:extent cx="2332355" cy="1749425"/>
                  <wp:effectExtent l="0" t="0" r="4445" b="3175"/>
                  <wp:wrapNone/>
                  <wp:docPr id="6" name="图片 6" descr="214336e859ad3747e21dbb0ce91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4336e859ad3747e21dbb0ce919024"/>
                          <pic:cNvPicPr>
                            <a:picLocks noChangeAspect="1"/>
                          </pic:cNvPicPr>
                        </pic:nvPicPr>
                        <pic:blipFill>
                          <a:blip r:embed="rId12"/>
                          <a:stretch>
                            <a:fillRect/>
                          </a:stretch>
                        </pic:blipFill>
                        <pic:spPr>
                          <a:xfrm>
                            <a:off x="0" y="0"/>
                            <a:ext cx="2332355" cy="1749425"/>
                          </a:xfrm>
                          <a:prstGeom prst="rect">
                            <a:avLst/>
                          </a:prstGeom>
                        </pic:spPr>
                      </pic:pic>
                    </a:graphicData>
                  </a:graphic>
                </wp:anchor>
              </w:drawing>
            </w:r>
            <w:r>
              <w:rPr>
                <w:rFonts w:hint="eastAsia" w:eastAsia="宋体"/>
                <w:szCs w:val="21"/>
                <w:lang w:eastAsia="zh-CN"/>
              </w:rPr>
              <w:drawing>
                <wp:anchor distT="0" distB="0" distL="114300" distR="114300" simplePos="0" relativeHeight="251662336" behindDoc="0" locked="0" layoutInCell="1" allowOverlap="1">
                  <wp:simplePos x="0" y="0"/>
                  <wp:positionH relativeFrom="column">
                    <wp:posOffset>2986405</wp:posOffset>
                  </wp:positionH>
                  <wp:positionV relativeFrom="paragraph">
                    <wp:posOffset>6350</wp:posOffset>
                  </wp:positionV>
                  <wp:extent cx="2571750" cy="1736090"/>
                  <wp:effectExtent l="0" t="0" r="6350" b="3810"/>
                  <wp:wrapNone/>
                  <wp:docPr id="7" name="图片 7" descr="16ed5526714eac489da9fd5694dd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ed5526714eac489da9fd5694dd672"/>
                          <pic:cNvPicPr>
                            <a:picLocks noChangeAspect="1"/>
                          </pic:cNvPicPr>
                        </pic:nvPicPr>
                        <pic:blipFill>
                          <a:blip r:embed="rId13"/>
                          <a:stretch>
                            <a:fillRect/>
                          </a:stretch>
                        </pic:blipFill>
                        <pic:spPr>
                          <a:xfrm>
                            <a:off x="0" y="0"/>
                            <a:ext cx="2571750" cy="1736090"/>
                          </a:xfrm>
                          <a:prstGeom prst="rect">
                            <a:avLst/>
                          </a:prstGeom>
                        </pic:spPr>
                      </pic:pic>
                    </a:graphicData>
                  </a:graphic>
                </wp:anchor>
              </w:drawing>
            </w:r>
          </w:p>
          <w:p>
            <w:pPr>
              <w:tabs>
                <w:tab w:val="left" w:pos="6597"/>
              </w:tabs>
              <w:spacing w:line="360" w:lineRule="auto"/>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p>
          <w:p>
            <w:pPr>
              <w:pStyle w:val="2"/>
              <w:rPr>
                <w:rFonts w:ascii="楷体" w:hAnsi="楷体" w:eastAsia="楷体" w:cs="楷体"/>
                <w:sz w:val="24"/>
                <w:szCs w:val="24"/>
              </w:rPr>
            </w:pPr>
            <w:r>
              <w:rPr>
                <w:rFonts w:hint="eastAsia" w:eastAsia="宋体"/>
                <w:szCs w:val="21"/>
                <w:lang w:eastAsia="zh-CN"/>
              </w:rPr>
              <w:drawing>
                <wp:anchor distT="0" distB="0" distL="114300" distR="114300" simplePos="0" relativeHeight="251663360" behindDoc="0" locked="0" layoutInCell="1" allowOverlap="1">
                  <wp:simplePos x="0" y="0"/>
                  <wp:positionH relativeFrom="column">
                    <wp:posOffset>768350</wp:posOffset>
                  </wp:positionH>
                  <wp:positionV relativeFrom="paragraph">
                    <wp:posOffset>99060</wp:posOffset>
                  </wp:positionV>
                  <wp:extent cx="1471295" cy="1962150"/>
                  <wp:effectExtent l="0" t="0" r="1905" b="6350"/>
                  <wp:wrapNone/>
                  <wp:docPr id="8" name="图片 8" descr="25753d5584ec697be3de02714fc65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5753d5584ec697be3de02714fc65e3"/>
                          <pic:cNvPicPr>
                            <a:picLocks noChangeAspect="1"/>
                          </pic:cNvPicPr>
                        </pic:nvPicPr>
                        <pic:blipFill>
                          <a:blip r:embed="rId14"/>
                          <a:stretch>
                            <a:fillRect/>
                          </a:stretch>
                        </pic:blipFill>
                        <pic:spPr>
                          <a:xfrm>
                            <a:off x="0" y="0"/>
                            <a:ext cx="1471295" cy="1962150"/>
                          </a:xfrm>
                          <a:prstGeom prst="rect">
                            <a:avLst/>
                          </a:prstGeom>
                        </pic:spPr>
                      </pic:pic>
                    </a:graphicData>
                  </a:graphic>
                </wp:anchor>
              </w:drawing>
            </w:r>
            <w:r>
              <w:rPr>
                <w:rFonts w:hint="eastAsia" w:eastAsia="宋体"/>
                <w:szCs w:val="21"/>
                <w:lang w:eastAsia="zh-CN"/>
              </w:rPr>
              <w:drawing>
                <wp:anchor distT="0" distB="0" distL="114300" distR="114300" simplePos="0" relativeHeight="251664384" behindDoc="0" locked="0" layoutInCell="1" allowOverlap="1">
                  <wp:simplePos x="0" y="0"/>
                  <wp:positionH relativeFrom="column">
                    <wp:posOffset>3240405</wp:posOffset>
                  </wp:positionH>
                  <wp:positionV relativeFrom="paragraph">
                    <wp:posOffset>356870</wp:posOffset>
                  </wp:positionV>
                  <wp:extent cx="1968500" cy="1476375"/>
                  <wp:effectExtent l="0" t="0" r="9525" b="0"/>
                  <wp:wrapNone/>
                  <wp:docPr id="9" name="图片 9" descr="eabf4635565b4110ea665c17e794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abf4635565b4110ea665c17e7941fe"/>
                          <pic:cNvPicPr>
                            <a:picLocks noChangeAspect="1"/>
                          </pic:cNvPicPr>
                        </pic:nvPicPr>
                        <pic:blipFill>
                          <a:blip r:embed="rId15"/>
                          <a:stretch>
                            <a:fillRect/>
                          </a:stretch>
                        </pic:blipFill>
                        <pic:spPr>
                          <a:xfrm rot="16200000">
                            <a:off x="0" y="0"/>
                            <a:ext cx="1968500" cy="1476375"/>
                          </a:xfrm>
                          <a:prstGeom prst="rect">
                            <a:avLst/>
                          </a:prstGeom>
                        </pic:spPr>
                      </pic:pic>
                    </a:graphicData>
                  </a:graphic>
                </wp:anchor>
              </w:drawing>
            </w:r>
          </w:p>
          <w:p>
            <w:pPr>
              <w:pStyle w:val="2"/>
              <w:rPr>
                <w:rFonts w:ascii="楷体" w:hAnsi="楷体" w:eastAsia="楷体" w:cs="楷体"/>
                <w:sz w:val="24"/>
                <w:szCs w:val="24"/>
              </w:rPr>
            </w:pPr>
          </w:p>
          <w:p>
            <w:pPr>
              <w:pStyle w:val="2"/>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tabs>
                <w:tab w:val="left" w:pos="6597"/>
              </w:tabs>
              <w:spacing w:line="360" w:lineRule="auto"/>
              <w:rPr>
                <w:rFonts w:ascii="楷体" w:hAnsi="楷体" w:eastAsia="楷体" w:cs="楷体"/>
                <w:sz w:val="24"/>
                <w:szCs w:val="24"/>
              </w:rPr>
            </w:pPr>
          </w:p>
          <w:p>
            <w:pPr>
              <w:spacing w:line="360" w:lineRule="auto"/>
              <w:rPr>
                <w:rFonts w:ascii="宋体" w:hAnsi="宋体"/>
                <w:szCs w:val="21"/>
              </w:rPr>
            </w:pPr>
            <w:r>
              <w:rPr>
                <w:rFonts w:hint="eastAsia" w:ascii="宋体" w:hAnsi="宋体"/>
                <w:szCs w:val="21"/>
              </w:rPr>
              <w:t>查到《消防设施器材点检表》，每</w:t>
            </w:r>
            <w:r>
              <w:rPr>
                <w:rFonts w:hint="eastAsia" w:ascii="宋体" w:hAnsi="宋体"/>
                <w:szCs w:val="21"/>
                <w:lang w:val="en-US" w:eastAsia="zh-CN"/>
              </w:rPr>
              <w:t>月</w:t>
            </w:r>
            <w:r>
              <w:rPr>
                <w:rFonts w:hint="eastAsia" w:ascii="宋体" w:hAnsi="宋体"/>
                <w:szCs w:val="21"/>
              </w:rPr>
              <w:t>一次，自体系运行以来尚未发生紧急情况。</w:t>
            </w:r>
          </w:p>
          <w:p>
            <w:pPr>
              <w:spacing w:line="360" w:lineRule="auto"/>
              <w:ind w:firstLine="420" w:firstLineChars="200"/>
              <w:rPr>
                <w:rFonts w:ascii="宋体" w:hAnsi="宋体"/>
                <w:szCs w:val="21"/>
              </w:rPr>
            </w:pPr>
            <w:r>
              <w:rPr>
                <w:rFonts w:hint="eastAsia" w:ascii="宋体" w:hAnsi="宋体"/>
                <w:szCs w:val="21"/>
              </w:rPr>
              <w:t>现场查看：</w:t>
            </w:r>
          </w:p>
          <w:p>
            <w:pPr>
              <w:spacing w:line="360" w:lineRule="auto"/>
              <w:ind w:firstLine="420" w:firstLineChars="2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宋体" w:hAnsi="宋体"/>
                <w:szCs w:val="21"/>
              </w:rPr>
              <w:t>公司</w:t>
            </w:r>
            <w:r>
              <w:rPr>
                <w:rFonts w:hint="eastAsia" w:ascii="宋体" w:hAnsi="宋体"/>
                <w:szCs w:val="21"/>
                <w:lang w:val="en-US" w:eastAsia="zh-CN"/>
              </w:rPr>
              <w:t>供水站</w:t>
            </w:r>
            <w:r>
              <w:rPr>
                <w:rFonts w:hint="eastAsia" w:ascii="宋体" w:hAnsi="宋体"/>
                <w:szCs w:val="21"/>
              </w:rPr>
              <w:t>的消防栓和灭火器、《消防设施器材点检表》状态正常。</w:t>
            </w:r>
          </w:p>
        </w:tc>
        <w:tc>
          <w:tcPr>
            <w:tcW w:w="1585" w:type="dxa"/>
          </w:tcPr>
          <w:p>
            <w:pPr>
              <w:spacing w:line="360" w:lineRule="auto"/>
            </w:pPr>
            <w:r>
              <w:t>Y</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D1F1C"/>
    <w:rsid w:val="00376607"/>
    <w:rsid w:val="003852FD"/>
    <w:rsid w:val="00411CE7"/>
    <w:rsid w:val="0044635D"/>
    <w:rsid w:val="00477697"/>
    <w:rsid w:val="004B16A6"/>
    <w:rsid w:val="004E08A4"/>
    <w:rsid w:val="00500C21"/>
    <w:rsid w:val="005E51DA"/>
    <w:rsid w:val="005F58CE"/>
    <w:rsid w:val="006350F0"/>
    <w:rsid w:val="0066443D"/>
    <w:rsid w:val="0068005C"/>
    <w:rsid w:val="006C3B64"/>
    <w:rsid w:val="006E7A70"/>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F3EBB"/>
    <w:rsid w:val="00F13AB9"/>
    <w:rsid w:val="00F66D86"/>
    <w:rsid w:val="00F67463"/>
    <w:rsid w:val="00F922A5"/>
    <w:rsid w:val="00FB75CB"/>
    <w:rsid w:val="00FD12F5"/>
    <w:rsid w:val="00FD6519"/>
    <w:rsid w:val="045B4895"/>
    <w:rsid w:val="04E0227F"/>
    <w:rsid w:val="066A52E1"/>
    <w:rsid w:val="07071325"/>
    <w:rsid w:val="0A4D7E01"/>
    <w:rsid w:val="10C02EF3"/>
    <w:rsid w:val="14460C11"/>
    <w:rsid w:val="169366B0"/>
    <w:rsid w:val="18170ED9"/>
    <w:rsid w:val="19B12C49"/>
    <w:rsid w:val="212A4823"/>
    <w:rsid w:val="218B3026"/>
    <w:rsid w:val="229B7AE6"/>
    <w:rsid w:val="2543337E"/>
    <w:rsid w:val="27EC6D1F"/>
    <w:rsid w:val="29136238"/>
    <w:rsid w:val="2C5123E1"/>
    <w:rsid w:val="2CA51642"/>
    <w:rsid w:val="2D04149E"/>
    <w:rsid w:val="2D766A69"/>
    <w:rsid w:val="2DC50188"/>
    <w:rsid w:val="2EE84CA6"/>
    <w:rsid w:val="34750347"/>
    <w:rsid w:val="38145767"/>
    <w:rsid w:val="3CA27813"/>
    <w:rsid w:val="3D795A27"/>
    <w:rsid w:val="444632A3"/>
    <w:rsid w:val="447D4741"/>
    <w:rsid w:val="465E0428"/>
    <w:rsid w:val="4667343F"/>
    <w:rsid w:val="46C92161"/>
    <w:rsid w:val="46ED6330"/>
    <w:rsid w:val="470D6011"/>
    <w:rsid w:val="488E19FE"/>
    <w:rsid w:val="4C5972F7"/>
    <w:rsid w:val="4EF00A95"/>
    <w:rsid w:val="51017E48"/>
    <w:rsid w:val="5462555D"/>
    <w:rsid w:val="547B6B84"/>
    <w:rsid w:val="57E814AC"/>
    <w:rsid w:val="6346226B"/>
    <w:rsid w:val="67AA3536"/>
    <w:rsid w:val="69BA6068"/>
    <w:rsid w:val="6AC242D8"/>
    <w:rsid w:val="6B9D0130"/>
    <w:rsid w:val="6C3F2167"/>
    <w:rsid w:val="6C7E02FB"/>
    <w:rsid w:val="6D2F770C"/>
    <w:rsid w:val="6F90542C"/>
    <w:rsid w:val="75DC79B9"/>
    <w:rsid w:val="779722B2"/>
    <w:rsid w:val="79F83F77"/>
    <w:rsid w:val="7FC57B0A"/>
    <w:rsid w:val="7FED7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ody Text"/>
    <w:basedOn w:val="1"/>
    <w:unhideWhenUsed/>
    <w:qFormat/>
    <w:uiPriority w:val="99"/>
    <w:pPr>
      <w:spacing w:line="420" w:lineRule="exact"/>
    </w:pPr>
    <w:rPr>
      <w:sz w:val="24"/>
    </w:rPr>
  </w:style>
  <w:style w:type="paragraph" w:styleId="4">
    <w:name w:val="Body Text Indent"/>
    <w:basedOn w:val="1"/>
    <w:link w:val="16"/>
    <w:uiPriority w:val="0"/>
    <w:pPr>
      <w:ind w:left="360"/>
    </w:pPr>
    <w:rPr>
      <w:rFonts w:ascii="宋体"/>
      <w:sz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6">
    <w:name w:val="正文文本缩进 字符"/>
    <w:basedOn w:val="9"/>
    <w:link w:val="4"/>
    <w:uiPriority w:val="0"/>
    <w:rPr>
      <w:rFonts w:ascii="宋体" w:hAnsi="Times New Roman" w:eastAsia="宋体" w:cs="Times New Roman"/>
      <w:kern w:val="2"/>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1042</Words>
  <Characters>5942</Characters>
  <Lines>49</Lines>
  <Paragraphs>13</Paragraphs>
  <TotalTime>0</TotalTime>
  <ScaleCrop>false</ScaleCrop>
  <LinksUpToDate>false</LinksUpToDate>
  <CharactersWithSpaces>6971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2020-09-21T02:05:00Z</dcterms:created>
  <dc:creator>微软用户</dc:creator>
  <cp:lastModifiedBy>郭力</cp:lastModifiedBy>
  <dcterms:modified xsi:type="dcterms:W3CDTF">2020-12-20T15:08:11Z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