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运营部</w:t>
            </w:r>
            <w:r>
              <w:rPr>
                <w:rFonts w:hint="eastAsia"/>
                <w:sz w:val="24"/>
                <w:szCs w:val="24"/>
              </w:rPr>
              <w:t>，主管领导：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金峰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王子怡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李俐、王志慧、李波</w:t>
            </w:r>
            <w:r>
              <w:rPr>
                <w:rFonts w:hint="eastAsia"/>
                <w:sz w:val="24"/>
                <w:szCs w:val="24"/>
              </w:rPr>
              <w:t>；审核时间：2020年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</w:pPr>
            <w:r>
              <w:rPr>
                <w:rFonts w:hint="eastAsia" w:ascii="宋体" w:hAnsi="宋体"/>
                <w:b/>
                <w:szCs w:val="21"/>
              </w:rPr>
              <w:t>重要过程及重要因素、重要危险源的确定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1、运营部的重要环因素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 xml:space="preserve">  供水站：水电的消耗； 水处理设备的噪声； 化学药品的包装固废、过滤过程的废旧滤芯； 处理后的回水排放； 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 xml:space="preserve">  市政道路及基础设施的维护保养过程：火灾事故、洒水的资源消耗； 车辆废气排放；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2、运营部的危险源</w:t>
            </w:r>
          </w:p>
          <w:p>
            <w:pPr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供水站：</w:t>
            </w:r>
            <w:r>
              <w:rPr>
                <w:rFonts w:hint="eastAsia" w:hAnsi="宋体"/>
                <w:sz w:val="24"/>
                <w:szCs w:val="24"/>
              </w:rPr>
              <w:t>意外伤害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办公过程各种设备、电器、开关、线路漏电触电；高处坠落导致人身伤害；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机械伤害等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hAnsi="宋体"/>
                <w:sz w:val="24"/>
                <w:szCs w:val="24"/>
              </w:rPr>
              <w:t>火灾伤害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办公生活用电不当：电器、线路短路跳火；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员工吸烟引起火灾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被困密闭空间窒息（员工密闭空间作业，导致被困。）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道路养护过程：</w:t>
            </w:r>
            <w:r>
              <w:rPr>
                <w:rFonts w:hint="eastAsia" w:hAnsi="宋体"/>
                <w:sz w:val="24"/>
                <w:szCs w:val="24"/>
              </w:rPr>
              <w:t>意外伤害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夏季外部作业高温中暑；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交通意外）、对外包方作业人员的安全要求。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重要环因素和危险源的管理措施</w:t>
            </w:r>
          </w:p>
          <w:p>
            <w:pPr>
              <w:ind w:firstLine="420" w:firstLineChars="200"/>
              <w:jc w:val="both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提供环境因素和不可接受风险的管理方案； 包括了目标、</w:t>
            </w:r>
            <w:r>
              <w:rPr>
                <w:rFonts w:hint="eastAsia" w:ascii="宋体" w:hAnsi="宋体"/>
                <w:szCs w:val="21"/>
              </w:rPr>
              <w:t>方法和技术措施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预算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责任部门及完成时间等要求。</w:t>
            </w:r>
          </w:p>
          <w:p>
            <w:pPr>
              <w:adjustRightInd w:val="0"/>
              <w:spacing w:line="360" w:lineRule="auto"/>
              <w:ind w:firstLine="630" w:firstLineChars="30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法规识别及评价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组织识别了适用的法律、法规、标准和规范，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提供了Q/E/O的适用的法律法规、标准及其他要求清单，有法规及标准名称、发布单位、实施时间、适用条款及部门等信息； </w:t>
            </w:r>
          </w:p>
          <w:p>
            <w:pPr>
              <w:numPr>
                <w:numId w:val="0"/>
              </w:numPr>
              <w:adjustRightInd w:val="0"/>
              <w:spacing w:line="360" w:lineRule="auto"/>
              <w:ind w:leftChars="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识别的</w:t>
            </w:r>
            <w:r>
              <w:rPr>
                <w:rFonts w:hint="eastAsia" w:ascii="宋体" w:hAnsi="宋体"/>
                <w:szCs w:val="21"/>
                <w:highlight w:val="none"/>
              </w:rPr>
              <w:t>主要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法规文件</w:t>
            </w:r>
            <w:r>
              <w:rPr>
                <w:rFonts w:hint="eastAsia" w:ascii="宋体" w:hAnsi="宋体"/>
                <w:szCs w:val="21"/>
                <w:highlight w:val="none"/>
              </w:rPr>
              <w:t>包括：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 《合同法》、《安全生产法》、</w:t>
            </w:r>
            <w:r>
              <w:rPr>
                <w:rFonts w:ascii="宋体" w:hAnsi="宋体" w:eastAsia="宋体" w:cs="Times New Roman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</w:rPr>
              <w:t>城市供水条例（2020年国务院令第726号）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eastAsia="zh-CN"/>
              </w:rPr>
              <w:t>；饮用水处理用浸没式中空纤维超滤膜组件及装置CJ/T 530-2018；自来水处理用煤质颗粒活性炭技术规范DB31/T 451-2009；生活饮用水水源水质标准CJ 3020-1993；生活饮用水样品采集技术规范DB11/T 1702-2019；生活饮用水卫生标准GB 5749-2006；生活饮用水标准检验方法总则GB/T 5750.1-2006；GB8978-1996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eastAsia="zh-CN"/>
              </w:rPr>
              <w:t>污水综合排放标准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》等； </w:t>
            </w:r>
          </w:p>
          <w:p>
            <w:pPr>
              <w:numPr>
                <w:numId w:val="0"/>
              </w:numPr>
              <w:adjustRightInd w:val="0"/>
              <w:spacing w:line="360" w:lineRule="auto"/>
              <w:ind w:leftChars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>从运行部识别的环境因素和危险源清单中来看，有涉及噪声及化学品等； 但未识别GBZ2.1-2019《工作场所有害因素职业接触限值 第1部分：化学有害因素》和GBZ2.2-2017《工作场所有害因素职业接触限值 第2部分：物理因素》</w:t>
            </w:r>
            <w:r>
              <w:rPr>
                <w:rFonts w:ascii="宋体" w:hAnsi="宋体" w:eastAsia="宋体" w:cs="Times New Roman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         </w:t>
            </w:r>
          </w:p>
        </w:tc>
        <w:tc>
          <w:tcPr>
            <w:tcW w:w="1585" w:type="dxa"/>
          </w:tcPr>
          <w:p/>
        </w:tc>
      </w:tr>
    </w:tbl>
    <w:p>
      <w:bookmarkStart w:id="0" w:name="_GoBack"/>
      <w:bookmarkEnd w:id="0"/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Onyx">
    <w:altName w:val="Gabriola"/>
    <w:panose1 w:val="04050602080702020203"/>
    <w:charset w:val="00"/>
    <w:family w:val="decorative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DF2D9"/>
    <w:multiLevelType w:val="singleLevel"/>
    <w:tmpl w:val="C07DF2D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9"/>
    <w:rsid w:val="00077F03"/>
    <w:rsid w:val="00113BEC"/>
    <w:rsid w:val="001F3F0A"/>
    <w:rsid w:val="00354FF0"/>
    <w:rsid w:val="003A50E6"/>
    <w:rsid w:val="00A429D9"/>
    <w:rsid w:val="00B27209"/>
    <w:rsid w:val="00B35626"/>
    <w:rsid w:val="00C56653"/>
    <w:rsid w:val="00FE7DAC"/>
    <w:rsid w:val="05CF6581"/>
    <w:rsid w:val="0F69290C"/>
    <w:rsid w:val="0FAB454F"/>
    <w:rsid w:val="119201E2"/>
    <w:rsid w:val="1450286F"/>
    <w:rsid w:val="16595F6D"/>
    <w:rsid w:val="22875DD2"/>
    <w:rsid w:val="261850BF"/>
    <w:rsid w:val="29722743"/>
    <w:rsid w:val="2A497B1B"/>
    <w:rsid w:val="2FC706E6"/>
    <w:rsid w:val="35C45E89"/>
    <w:rsid w:val="36EE6CB3"/>
    <w:rsid w:val="38B737E9"/>
    <w:rsid w:val="3F857D2F"/>
    <w:rsid w:val="42631BB8"/>
    <w:rsid w:val="464C7519"/>
    <w:rsid w:val="46F0681D"/>
    <w:rsid w:val="51467314"/>
    <w:rsid w:val="547B28CB"/>
    <w:rsid w:val="55016CFA"/>
    <w:rsid w:val="5682247F"/>
    <w:rsid w:val="57182E7F"/>
    <w:rsid w:val="599D0BA2"/>
    <w:rsid w:val="69A96B48"/>
    <w:rsid w:val="69D16164"/>
    <w:rsid w:val="726D3411"/>
    <w:rsid w:val="73AD6600"/>
    <w:rsid w:val="775843B3"/>
    <w:rsid w:val="7B451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592</Words>
  <Characters>3380</Characters>
  <Lines>28</Lines>
  <Paragraphs>7</Paragraphs>
  <TotalTime>6</TotalTime>
  <ScaleCrop>false</ScaleCrop>
  <LinksUpToDate>false</LinksUpToDate>
  <CharactersWithSpaces>3965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2020-12-18T08:41:19Z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