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97"/>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97"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管理层     </w:t>
            </w:r>
            <w:r>
              <w:rPr>
                <w:rFonts w:hint="eastAsia"/>
                <w:sz w:val="24"/>
                <w:szCs w:val="24"/>
              </w:rPr>
              <w:t>主管领导</w:t>
            </w:r>
            <w:r>
              <w:rPr>
                <w:rFonts w:hint="eastAsia"/>
                <w:sz w:val="24"/>
                <w:szCs w:val="24"/>
                <w:lang w:eastAsia="zh-CN"/>
              </w:rPr>
              <w:t>：</w:t>
            </w:r>
            <w:r>
              <w:rPr>
                <w:rFonts w:hint="eastAsia"/>
                <w:sz w:val="21"/>
                <w:szCs w:val="21"/>
                <w:lang w:eastAsia="zh-CN"/>
              </w:rPr>
              <w:t>何浩丹</w:t>
            </w:r>
            <w:r>
              <w:rPr>
                <w:rFonts w:hint="eastAsia"/>
                <w:sz w:val="24"/>
                <w:szCs w:val="24"/>
                <w:lang w:val="en-US" w:eastAsia="zh-CN"/>
              </w:rPr>
              <w:t>（总经理）</w:t>
            </w:r>
          </w:p>
        </w:tc>
        <w:tc>
          <w:tcPr>
            <w:tcW w:w="69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97"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张星</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2020.12.16</w:t>
            </w:r>
          </w:p>
        </w:tc>
        <w:tc>
          <w:tcPr>
            <w:tcW w:w="69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97" w:type="dxa"/>
            <w:vAlign w:val="center"/>
          </w:tcPr>
          <w:p>
            <w:pPr>
              <w:rPr>
                <w:sz w:val="24"/>
                <w:szCs w:val="24"/>
              </w:rPr>
            </w:pPr>
            <w:r>
              <w:rPr>
                <w:rFonts w:hint="eastAsia"/>
                <w:sz w:val="24"/>
                <w:szCs w:val="24"/>
              </w:rPr>
              <w:t>审核条款：</w:t>
            </w:r>
            <w:r>
              <w:rPr>
                <w:rFonts w:hint="eastAsia"/>
                <w:sz w:val="21"/>
                <w:szCs w:val="21"/>
              </w:rPr>
              <w:t>4.1/4.2</w:t>
            </w:r>
            <w:r>
              <w:rPr>
                <w:rFonts w:hint="eastAsia"/>
                <w:sz w:val="21"/>
                <w:szCs w:val="21"/>
                <w:lang w:val="en-US" w:eastAsia="zh-CN"/>
              </w:rPr>
              <w:t>/</w:t>
            </w:r>
            <w:r>
              <w:rPr>
                <w:rFonts w:hint="eastAsia"/>
                <w:sz w:val="21"/>
                <w:szCs w:val="21"/>
              </w:rPr>
              <w:t>4.3/4.4/5.2/6.2/9.2/9.3</w:t>
            </w:r>
          </w:p>
        </w:tc>
        <w:tc>
          <w:tcPr>
            <w:tcW w:w="69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sz w:val="21"/>
                <w:szCs w:val="21"/>
              </w:rPr>
            </w:pPr>
            <w:r>
              <w:rPr>
                <w:rFonts w:hint="eastAsia"/>
                <w:sz w:val="21"/>
                <w:szCs w:val="21"/>
              </w:rPr>
              <w:t>公司概况，资质情况</w:t>
            </w:r>
          </w:p>
          <w:p>
            <w:pPr>
              <w:rPr>
                <w:sz w:val="21"/>
                <w:szCs w:val="21"/>
              </w:rPr>
            </w:pPr>
            <w:r>
              <w:rPr>
                <w:rFonts w:hint="eastAsia"/>
                <w:sz w:val="21"/>
                <w:szCs w:val="21"/>
              </w:rPr>
              <w:t>组织机构、体系策划实施情况</w:t>
            </w:r>
          </w:p>
          <w:p>
            <w:pPr>
              <w:rPr>
                <w:rFonts w:hint="eastAsia"/>
                <w:sz w:val="21"/>
                <w:szCs w:val="21"/>
              </w:rPr>
            </w:pPr>
            <w:r>
              <w:rPr>
                <w:rFonts w:hint="eastAsia"/>
                <w:sz w:val="21"/>
                <w:szCs w:val="21"/>
              </w:rPr>
              <w:t>认证范围确认</w:t>
            </w:r>
          </w:p>
          <w:p>
            <w:r>
              <w:rPr>
                <w:rFonts w:hint="eastAsia"/>
                <w:sz w:val="21"/>
                <w:szCs w:val="21"/>
              </w:rPr>
              <w:t>外包过程</w:t>
            </w:r>
          </w:p>
        </w:tc>
        <w:tc>
          <w:tcPr>
            <w:tcW w:w="960" w:type="dxa"/>
          </w:tcPr>
          <w:p>
            <w:pPr>
              <w:rPr>
                <w:rFonts w:hint="eastAsia"/>
                <w:sz w:val="21"/>
                <w:szCs w:val="21"/>
              </w:rPr>
            </w:pPr>
            <w:r>
              <w:rPr>
                <w:rFonts w:hint="eastAsia"/>
                <w:sz w:val="21"/>
                <w:szCs w:val="21"/>
              </w:rPr>
              <w:t>4.1</w:t>
            </w:r>
          </w:p>
          <w:p>
            <w:pPr>
              <w:rPr>
                <w:rFonts w:hint="eastAsia"/>
                <w:sz w:val="21"/>
                <w:szCs w:val="21"/>
              </w:rPr>
            </w:pPr>
            <w:r>
              <w:rPr>
                <w:rFonts w:hint="eastAsia"/>
                <w:sz w:val="21"/>
                <w:szCs w:val="21"/>
              </w:rPr>
              <w:t>4.2</w:t>
            </w:r>
          </w:p>
          <w:p>
            <w:pPr>
              <w:rPr>
                <w:rFonts w:hint="eastAsia"/>
                <w:sz w:val="21"/>
                <w:szCs w:val="21"/>
              </w:rPr>
            </w:pPr>
            <w:r>
              <w:rPr>
                <w:rFonts w:hint="eastAsia"/>
                <w:sz w:val="21"/>
                <w:szCs w:val="21"/>
              </w:rPr>
              <w:t>4.3</w:t>
            </w:r>
          </w:p>
          <w:p>
            <w:r>
              <w:rPr>
                <w:rFonts w:hint="eastAsia"/>
                <w:sz w:val="21"/>
                <w:szCs w:val="21"/>
              </w:rPr>
              <w:t>4.4</w:t>
            </w:r>
          </w:p>
        </w:tc>
        <w:tc>
          <w:tcPr>
            <w:tcW w:w="10897" w:type="dxa"/>
          </w:tcPr>
          <w:p>
            <w:pPr>
              <w:rPr>
                <w:rFonts w:hint="eastAsia"/>
                <w:sz w:val="21"/>
                <w:szCs w:val="21"/>
              </w:rPr>
            </w:pPr>
            <w:r>
              <w:rPr>
                <w:sz w:val="21"/>
                <w:szCs w:val="21"/>
              </w:rPr>
              <w:t>■</w:t>
            </w:r>
            <w:r>
              <w:rPr>
                <w:rFonts w:hint="eastAsia"/>
                <w:sz w:val="21"/>
                <w:szCs w:val="21"/>
              </w:rPr>
              <w:t>按照认证范围公司提供的法律证明文件有：营业执照，</w:t>
            </w:r>
            <w:r>
              <w:rPr>
                <w:rFonts w:hint="eastAsia"/>
                <w:sz w:val="21"/>
                <w:szCs w:val="21"/>
                <w:lang w:val="en-US" w:eastAsia="zh-CN"/>
              </w:rPr>
              <w:t>远程查看</w:t>
            </w:r>
            <w:r>
              <w:rPr>
                <w:rFonts w:hint="eastAsia"/>
                <w:sz w:val="21"/>
                <w:szCs w:val="21"/>
              </w:rPr>
              <w:t>包括认证范围。</w:t>
            </w:r>
          </w:p>
          <w:p>
            <w:pPr>
              <w:rPr>
                <w:rFonts w:hint="eastAsia"/>
                <w:sz w:val="21"/>
                <w:szCs w:val="21"/>
                <w:lang w:eastAsia="zh-CN"/>
              </w:rPr>
            </w:pPr>
            <w:r>
              <w:rPr>
                <w:rFonts w:hint="eastAsia"/>
                <w:sz w:val="21"/>
                <w:szCs w:val="21"/>
              </w:rPr>
              <w:t>受审核方</w:t>
            </w:r>
            <w:r>
              <w:rPr>
                <w:rFonts w:hint="eastAsia"/>
                <w:sz w:val="21"/>
                <w:szCs w:val="21"/>
                <w:lang w:val="en-US" w:eastAsia="zh-CN"/>
              </w:rPr>
              <w:t>成立于</w:t>
            </w:r>
            <w:r>
              <w:rPr>
                <w:rFonts w:hint="eastAsia"/>
                <w:sz w:val="21"/>
                <w:szCs w:val="21"/>
              </w:rPr>
              <w:t>201</w:t>
            </w:r>
            <w:r>
              <w:rPr>
                <w:rFonts w:hint="eastAsia"/>
                <w:sz w:val="21"/>
                <w:szCs w:val="21"/>
                <w:lang w:val="en-US" w:eastAsia="zh-CN"/>
              </w:rPr>
              <w:t>5</w:t>
            </w:r>
            <w:r>
              <w:rPr>
                <w:rFonts w:hint="eastAsia"/>
                <w:sz w:val="21"/>
                <w:szCs w:val="21"/>
              </w:rPr>
              <w:t>年</w:t>
            </w:r>
            <w:r>
              <w:rPr>
                <w:rFonts w:hint="eastAsia"/>
                <w:sz w:val="21"/>
                <w:szCs w:val="21"/>
                <w:lang w:val="en-US" w:eastAsia="zh-CN"/>
              </w:rPr>
              <w:t>10</w:t>
            </w:r>
            <w:r>
              <w:rPr>
                <w:rFonts w:hint="eastAsia"/>
                <w:sz w:val="21"/>
                <w:szCs w:val="21"/>
              </w:rPr>
              <w:t>月</w:t>
            </w:r>
            <w:r>
              <w:rPr>
                <w:rFonts w:hint="eastAsia"/>
                <w:sz w:val="21"/>
                <w:szCs w:val="21"/>
                <w:lang w:val="en-US" w:eastAsia="zh-CN"/>
              </w:rPr>
              <w:t>28</w:t>
            </w:r>
            <w:r>
              <w:rPr>
                <w:rFonts w:hint="eastAsia"/>
                <w:sz w:val="21"/>
                <w:szCs w:val="21"/>
              </w:rPr>
              <w:t>日，注册资本</w:t>
            </w:r>
            <w:r>
              <w:rPr>
                <w:rFonts w:hint="eastAsia"/>
                <w:sz w:val="21"/>
                <w:szCs w:val="21"/>
                <w:lang w:val="en-US" w:eastAsia="zh-CN"/>
              </w:rPr>
              <w:t>6000</w:t>
            </w:r>
            <w:r>
              <w:rPr>
                <w:rFonts w:hint="eastAsia"/>
                <w:sz w:val="21"/>
                <w:szCs w:val="21"/>
              </w:rPr>
              <w:t>万元，</w:t>
            </w:r>
            <w:r>
              <w:rPr>
                <w:rFonts w:hint="eastAsia"/>
                <w:sz w:val="21"/>
                <w:szCs w:val="21"/>
                <w:lang w:val="en-US" w:eastAsia="zh-CN"/>
              </w:rPr>
              <w:t>注册</w:t>
            </w:r>
            <w:bookmarkStart w:id="0" w:name="注册地址"/>
            <w:r>
              <w:rPr>
                <w:rFonts w:hint="eastAsia"/>
                <w:sz w:val="21"/>
                <w:szCs w:val="21"/>
                <w:lang w:val="en-US" w:eastAsia="zh-CN"/>
              </w:rPr>
              <w:t>地址为</w:t>
            </w:r>
            <w:bookmarkEnd w:id="0"/>
            <w:r>
              <w:rPr>
                <w:rFonts w:hint="eastAsia"/>
                <w:sz w:val="21"/>
                <w:szCs w:val="21"/>
              </w:rPr>
              <w:t>河北省任丘市麻家坞镇刘家泊村</w:t>
            </w:r>
            <w:r>
              <w:rPr>
                <w:rFonts w:hint="eastAsia"/>
                <w:sz w:val="21"/>
                <w:szCs w:val="21"/>
                <w:lang w:eastAsia="zh-CN"/>
              </w:rPr>
              <w:t>，</w:t>
            </w:r>
            <w:r>
              <w:rPr>
                <w:rFonts w:hint="eastAsia"/>
                <w:sz w:val="21"/>
                <w:szCs w:val="21"/>
                <w:lang w:val="en-US" w:eastAsia="zh-CN"/>
              </w:rPr>
              <w:t>经营地址为</w:t>
            </w:r>
            <w:bookmarkStart w:id="1" w:name="生产地址"/>
            <w:r>
              <w:rPr>
                <w:rFonts w:hint="eastAsia"/>
                <w:sz w:val="21"/>
                <w:szCs w:val="21"/>
              </w:rPr>
              <w:t>任丘市创新大厦A座1601</w:t>
            </w:r>
            <w:bookmarkEnd w:id="1"/>
            <w:r>
              <w:rPr>
                <w:rFonts w:hint="eastAsia"/>
                <w:sz w:val="21"/>
                <w:szCs w:val="21"/>
              </w:rPr>
              <w:t>，</w:t>
            </w:r>
            <w:r>
              <w:rPr>
                <w:rFonts w:hint="eastAsia"/>
                <w:sz w:val="21"/>
                <w:szCs w:val="21"/>
                <w:lang w:eastAsia="zh-CN"/>
              </w:rPr>
              <w:t>办公区域面</w:t>
            </w:r>
            <w:r>
              <w:rPr>
                <w:rFonts w:hint="eastAsia"/>
                <w:sz w:val="21"/>
                <w:szCs w:val="21"/>
                <w:lang w:val="en-US" w:eastAsia="zh-CN"/>
              </w:rPr>
              <w:t>200平米，</w:t>
            </w:r>
            <w:r>
              <w:rPr>
                <w:rFonts w:hint="eastAsia"/>
                <w:sz w:val="21"/>
                <w:szCs w:val="21"/>
              </w:rPr>
              <w:t>主要</w:t>
            </w:r>
            <w:r>
              <w:rPr>
                <w:rFonts w:hint="eastAsia"/>
                <w:sz w:val="21"/>
                <w:szCs w:val="21"/>
                <w:lang w:eastAsia="zh-CN"/>
              </w:rPr>
              <w:t>从事</w:t>
            </w:r>
            <w:r>
              <w:rPr>
                <w:rFonts w:hint="eastAsia"/>
                <w:sz w:val="21"/>
                <w:szCs w:val="21"/>
              </w:rPr>
              <w:t>线路铁附件、标识牌、电力金具、钢绞线的销售</w:t>
            </w:r>
            <w:r>
              <w:rPr>
                <w:rFonts w:hint="eastAsia"/>
                <w:sz w:val="21"/>
                <w:szCs w:val="21"/>
                <w:lang w:eastAsia="zh-CN"/>
              </w:rPr>
              <w:t>等。</w:t>
            </w:r>
          </w:p>
          <w:p>
            <w:pPr>
              <w:rPr>
                <w:rFonts w:hint="eastAsia"/>
                <w:sz w:val="21"/>
                <w:szCs w:val="21"/>
                <w:lang w:val="en-GB"/>
              </w:rPr>
            </w:pPr>
            <w:r>
              <w:rPr>
                <w:rFonts w:hint="eastAsia"/>
                <w:sz w:val="21"/>
                <w:szCs w:val="21"/>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w:t>
            </w:r>
            <w:bookmarkStart w:id="4" w:name="_GoBack"/>
            <w:bookmarkEnd w:id="4"/>
            <w:r>
              <w:rPr>
                <w:rFonts w:hint="eastAsia"/>
                <w:sz w:val="21"/>
                <w:szCs w:val="21"/>
              </w:rPr>
              <w:t>的设计，明确了各岗位人员的职责和接口，配备了相应的人员、设施、技术、信息等资源。工作环境基本能满足</w:t>
            </w:r>
            <w:r>
              <w:rPr>
                <w:rFonts w:hint="eastAsia"/>
                <w:sz w:val="21"/>
                <w:szCs w:val="21"/>
                <w:lang w:val="en-US" w:eastAsia="zh-CN"/>
              </w:rPr>
              <w:t>销售</w:t>
            </w:r>
            <w:r>
              <w:rPr>
                <w:rFonts w:hint="eastAsia"/>
                <w:sz w:val="21"/>
                <w:szCs w:val="21"/>
              </w:rPr>
              <w:t>和管理的需求。</w:t>
            </w:r>
            <w:r>
              <w:rPr>
                <w:rFonts w:hint="eastAsia"/>
                <w:sz w:val="21"/>
                <w:szCs w:val="21"/>
                <w:lang w:val="en-GB"/>
              </w:rPr>
              <w:t>通过制定管理制度、作业文件及相关措施，对活动的主要环节实施了有效的控制。</w:t>
            </w:r>
            <w:r>
              <w:rPr>
                <w:rFonts w:hint="eastAsia"/>
                <w:sz w:val="21"/>
                <w:szCs w:val="21"/>
              </w:rPr>
              <w:t>各种制度及规定基本建立。管理手册中对组织机构和职责进行了策划，形成了文件。组织机构的设置，职责、权限的分配基本明确，基本适宜，人力资源基本满足需求。策划管理体系时，公司确定了与其宗旨和战略方向相关并影响其实现管理体系预期结果的能力的各种外部和内部因素。同时，确定了与管理体系有关的相关方及相关要求。并根据所确定的各种因素及相关方和其要求，确定了公司应对的风险和机遇，并对应对措施进行了策划。</w:t>
            </w:r>
          </w:p>
          <w:p>
            <w:pPr>
              <w:rPr>
                <w:rFonts w:hint="eastAsia"/>
                <w:sz w:val="21"/>
                <w:szCs w:val="21"/>
              </w:rPr>
            </w:pPr>
            <w:r>
              <w:rPr>
                <w:rFonts w:hint="eastAsia"/>
                <w:sz w:val="21"/>
                <w:szCs w:val="21"/>
              </w:rPr>
              <w:t>■审核组与受审核方现场确认的审核范围：</w:t>
            </w:r>
            <w:bookmarkStart w:id="2" w:name="审核范围"/>
            <w:r>
              <w:t>线路铁附件、标识牌、电力金具、钢绞线的销售及相关的环境管理活动</w:t>
            </w:r>
            <w:bookmarkEnd w:id="2"/>
          </w:p>
          <w:p>
            <w:pPr>
              <w:rPr>
                <w:rFonts w:hint="eastAsia"/>
                <w:sz w:val="21"/>
                <w:szCs w:val="21"/>
                <w:lang w:eastAsia="zh-CN"/>
              </w:rPr>
            </w:pPr>
            <w:r>
              <w:rPr>
                <w:rFonts w:hint="eastAsia"/>
                <w:sz w:val="21"/>
                <w:szCs w:val="21"/>
              </w:rPr>
              <w:t>■</w:t>
            </w:r>
            <w:r>
              <w:rPr>
                <w:rFonts w:hint="eastAsia"/>
                <w:sz w:val="21"/>
                <w:szCs w:val="21"/>
                <w:u w:val="none"/>
              </w:rPr>
              <w:t>外包过程</w:t>
            </w:r>
            <w:r>
              <w:rPr>
                <w:rFonts w:hint="eastAsia"/>
                <w:sz w:val="21"/>
                <w:szCs w:val="21"/>
              </w:rPr>
              <w:t>：</w:t>
            </w:r>
            <w:r>
              <w:rPr>
                <w:rFonts w:hint="eastAsia"/>
                <w:sz w:val="21"/>
                <w:szCs w:val="21"/>
                <w:lang w:val="en-US" w:eastAsia="zh-CN"/>
              </w:rPr>
              <w:t>产品运输</w:t>
            </w:r>
            <w:r>
              <w:rPr>
                <w:rFonts w:hint="eastAsia"/>
                <w:sz w:val="21"/>
                <w:szCs w:val="21"/>
                <w:lang w:eastAsia="zh-CN"/>
              </w:rPr>
              <w:t>。</w:t>
            </w:r>
          </w:p>
          <w:p>
            <w:r>
              <w:rPr>
                <w:rFonts w:hint="eastAsia"/>
                <w:sz w:val="21"/>
                <w:szCs w:val="21"/>
              </w:rPr>
              <w:t>■管理体系覆盖人数</w:t>
            </w:r>
            <w:r>
              <w:rPr>
                <w:rFonts w:hint="eastAsia"/>
                <w:sz w:val="21"/>
                <w:szCs w:val="21"/>
                <w:lang w:val="en-US" w:eastAsia="zh-CN"/>
              </w:rPr>
              <w:t>25</w:t>
            </w:r>
            <w:r>
              <w:rPr>
                <w:rFonts w:hint="eastAsia"/>
                <w:sz w:val="21"/>
                <w:szCs w:val="21"/>
              </w:rPr>
              <w:t>人</w:t>
            </w:r>
          </w:p>
        </w:tc>
        <w:tc>
          <w:tcPr>
            <w:tcW w:w="6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2160" w:type="dxa"/>
          </w:tcPr>
          <w:p>
            <w:r>
              <w:rPr>
                <w:rFonts w:hint="eastAsia"/>
                <w:sz w:val="21"/>
                <w:szCs w:val="21"/>
              </w:rPr>
              <w:t>管理方针和目标的适宜性</w:t>
            </w:r>
          </w:p>
        </w:tc>
        <w:tc>
          <w:tcPr>
            <w:tcW w:w="960" w:type="dxa"/>
          </w:tcPr>
          <w:p>
            <w:pPr>
              <w:rPr>
                <w:rFonts w:hint="eastAsia"/>
                <w:sz w:val="21"/>
                <w:szCs w:val="21"/>
              </w:rPr>
            </w:pPr>
            <w:r>
              <w:rPr>
                <w:rFonts w:hint="eastAsia"/>
                <w:sz w:val="21"/>
                <w:szCs w:val="21"/>
              </w:rPr>
              <w:t>5.2</w:t>
            </w:r>
          </w:p>
          <w:p>
            <w:r>
              <w:rPr>
                <w:rFonts w:hint="eastAsia"/>
                <w:sz w:val="21"/>
                <w:szCs w:val="21"/>
              </w:rPr>
              <w:t>6.2</w:t>
            </w:r>
          </w:p>
        </w:tc>
        <w:tc>
          <w:tcPr>
            <w:tcW w:w="10897" w:type="dxa"/>
          </w:tcPr>
          <w:p>
            <w:pPr>
              <w:rPr>
                <w:rFonts w:hint="eastAsia"/>
                <w:sz w:val="21"/>
                <w:szCs w:val="21"/>
              </w:rPr>
            </w:pPr>
            <w:r>
              <w:rPr>
                <w:rFonts w:hint="eastAsia"/>
                <w:sz w:val="21"/>
                <w:szCs w:val="21"/>
                <w:u w:val="none"/>
              </w:rPr>
              <w:t>管</w:t>
            </w:r>
            <w:r>
              <w:rPr>
                <w:rFonts w:hint="eastAsia"/>
                <w:sz w:val="21"/>
                <w:szCs w:val="21"/>
              </w:rPr>
              <w:t>理手册明确了公司的</w:t>
            </w:r>
            <w:r>
              <w:rPr>
                <w:rFonts w:hint="eastAsia"/>
                <w:sz w:val="21"/>
                <w:szCs w:val="21"/>
                <w:lang w:val="en-US" w:eastAsia="zh-CN"/>
              </w:rPr>
              <w:t>环境</w:t>
            </w:r>
            <w:r>
              <w:rPr>
                <w:rFonts w:hint="eastAsia"/>
                <w:sz w:val="21"/>
                <w:szCs w:val="21"/>
              </w:rPr>
              <w:t>方针：</w:t>
            </w:r>
          </w:p>
          <w:p>
            <w:pPr>
              <w:rPr>
                <w:rFonts w:hint="eastAsia" w:cs="宋体"/>
                <w:lang w:eastAsia="zh-CN"/>
              </w:rPr>
            </w:pPr>
            <w:r>
              <w:rPr>
                <w:rFonts w:hint="eastAsia" w:cs="宋体"/>
                <w:lang w:eastAsia="zh-CN"/>
              </w:rPr>
              <w:t>科学管理，遵守法规，预防污染，持续改进</w:t>
            </w:r>
          </w:p>
          <w:p>
            <w:pPr>
              <w:rPr>
                <w:rFonts w:hint="eastAsia"/>
                <w:sz w:val="21"/>
                <w:szCs w:val="21"/>
              </w:rPr>
            </w:pPr>
            <w:r>
              <w:rPr>
                <w:rFonts w:hint="eastAsia"/>
                <w:sz w:val="21"/>
                <w:szCs w:val="21"/>
              </w:rPr>
              <w:t>总经理证实，与企业的宗旨一直，随管理手册的发布宣传贯彻。</w:t>
            </w:r>
          </w:p>
          <w:p>
            <w:pPr>
              <w:rPr>
                <w:rFonts w:hint="eastAsia"/>
                <w:sz w:val="21"/>
                <w:szCs w:val="21"/>
                <w:lang w:eastAsia="zh-CN"/>
              </w:rPr>
            </w:pPr>
            <w:r>
              <w:rPr>
                <w:rFonts w:hint="eastAsia"/>
                <w:sz w:val="21"/>
                <w:szCs w:val="21"/>
              </w:rPr>
              <w:t>公司</w:t>
            </w:r>
            <w:r>
              <w:rPr>
                <w:rFonts w:hint="eastAsia"/>
                <w:sz w:val="21"/>
                <w:szCs w:val="21"/>
                <w:lang w:val="en-US" w:eastAsia="zh-CN"/>
              </w:rPr>
              <w:t>环境</w:t>
            </w:r>
            <w:r>
              <w:rPr>
                <w:rFonts w:hint="eastAsia"/>
                <w:sz w:val="21"/>
                <w:szCs w:val="21"/>
              </w:rPr>
              <w:t>目标：</w:t>
            </w:r>
            <w:r>
              <w:rPr>
                <w:rFonts w:hint="eastAsia" w:cs="宋体"/>
                <w:lang w:eastAsia="zh-CN"/>
              </w:rPr>
              <w:t>固体废物100%分类</w:t>
            </w:r>
            <w:r>
              <w:rPr>
                <w:rFonts w:hint="eastAsia" w:cs="宋体"/>
                <w:lang w:val="en-US" w:eastAsia="zh-CN"/>
              </w:rPr>
              <w:t>处置</w:t>
            </w:r>
            <w:r>
              <w:rPr>
                <w:rFonts w:hint="eastAsia" w:cs="宋体"/>
                <w:lang w:eastAsia="zh-CN"/>
              </w:rPr>
              <w:t>；杜绝火灾事故发生</w:t>
            </w:r>
            <w:r>
              <w:rPr>
                <w:rFonts w:hint="eastAsia"/>
                <w:sz w:val="21"/>
                <w:szCs w:val="21"/>
                <w:lang w:eastAsia="zh-CN"/>
              </w:rPr>
              <w:t>。</w:t>
            </w:r>
          </w:p>
          <w:p>
            <w:r>
              <w:rPr>
                <w:rFonts w:hint="eastAsia"/>
                <w:sz w:val="21"/>
                <w:szCs w:val="21"/>
              </w:rPr>
              <w:t>基本符合标准要求。在方针框架下展开，并分解到各职能部门。</w:t>
            </w:r>
          </w:p>
        </w:tc>
        <w:tc>
          <w:tcPr>
            <w:tcW w:w="6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2160" w:type="dxa"/>
          </w:tcPr>
          <w:p>
            <w:r>
              <w:rPr>
                <w:rFonts w:hint="eastAsia"/>
                <w:sz w:val="21"/>
                <w:szCs w:val="21"/>
              </w:rPr>
              <w:t>内审、管理评审策划和实施的符合性及可信性</w:t>
            </w:r>
          </w:p>
        </w:tc>
        <w:tc>
          <w:tcPr>
            <w:tcW w:w="960" w:type="dxa"/>
          </w:tcPr>
          <w:p>
            <w:pPr>
              <w:rPr>
                <w:rFonts w:hint="eastAsia"/>
                <w:sz w:val="21"/>
                <w:szCs w:val="21"/>
              </w:rPr>
            </w:pPr>
            <w:r>
              <w:rPr>
                <w:rFonts w:hint="eastAsia"/>
                <w:sz w:val="21"/>
                <w:szCs w:val="21"/>
              </w:rPr>
              <w:t>9.2</w:t>
            </w:r>
          </w:p>
          <w:p>
            <w:r>
              <w:rPr>
                <w:rFonts w:hint="eastAsia"/>
                <w:sz w:val="21"/>
                <w:szCs w:val="21"/>
              </w:rPr>
              <w:t>9.3</w:t>
            </w:r>
          </w:p>
        </w:tc>
        <w:tc>
          <w:tcPr>
            <w:tcW w:w="10897" w:type="dxa"/>
          </w:tcPr>
          <w:p>
            <w:pPr>
              <w:rPr>
                <w:rFonts w:hint="eastAsia"/>
                <w:sz w:val="21"/>
                <w:szCs w:val="21"/>
              </w:rPr>
            </w:pPr>
            <w:r>
              <w:rPr>
                <w:rFonts w:hint="eastAsia"/>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11</w:t>
            </w:r>
            <w:r>
              <w:rPr>
                <w:rFonts w:hint="eastAsia"/>
                <w:sz w:val="21"/>
                <w:szCs w:val="21"/>
              </w:rPr>
              <w:t>月</w:t>
            </w:r>
            <w:r>
              <w:rPr>
                <w:rFonts w:hint="eastAsia"/>
                <w:sz w:val="21"/>
                <w:szCs w:val="21"/>
                <w:lang w:val="en-US" w:eastAsia="zh-CN"/>
              </w:rPr>
              <w:t>10</w:t>
            </w:r>
            <w:r>
              <w:rPr>
                <w:rFonts w:hint="eastAsia"/>
                <w:sz w:val="21"/>
                <w:szCs w:val="21"/>
              </w:rPr>
              <w:t>日进行内部审核，提供内部审核计划、内审检查表、不合格报告、内部质量管理体系审核报告等，基本符合要求。</w:t>
            </w:r>
          </w:p>
          <w:p>
            <w:r>
              <w:rPr>
                <w:rFonts w:hint="eastAsia"/>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11</w:t>
            </w:r>
            <w:r>
              <w:rPr>
                <w:rFonts w:hint="eastAsia"/>
                <w:sz w:val="21"/>
                <w:szCs w:val="21"/>
              </w:rPr>
              <w:t>月</w:t>
            </w:r>
            <w:r>
              <w:rPr>
                <w:rFonts w:hint="eastAsia"/>
                <w:sz w:val="21"/>
                <w:szCs w:val="21"/>
                <w:lang w:val="en-US" w:eastAsia="zh-CN"/>
              </w:rPr>
              <w:t>20</w:t>
            </w:r>
            <w:r>
              <w:rPr>
                <w:rFonts w:hint="eastAsia"/>
                <w:sz w:val="21"/>
                <w:szCs w:val="21"/>
              </w:rPr>
              <w:t>日进行管理评审，由总经理主持会议，有管理评审计划、管理评审输入资料</w:t>
            </w:r>
            <w:r>
              <w:rPr>
                <w:sz w:val="21"/>
                <w:szCs w:val="21"/>
              </w:rPr>
              <w:t>—</w:t>
            </w:r>
            <w:r>
              <w:rPr>
                <w:rFonts w:hint="eastAsia"/>
                <w:sz w:val="21"/>
                <w:szCs w:val="21"/>
              </w:rPr>
              <w:t>各部门工作总结、管理评审报告等，内容基本可信，有效。</w:t>
            </w:r>
          </w:p>
        </w:tc>
        <w:tc>
          <w:tcPr>
            <w:tcW w:w="6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2160" w:type="dxa"/>
          </w:tcPr>
          <w:p>
            <w:pPr>
              <w:rPr>
                <w:rFonts w:hint="eastAsia"/>
                <w:sz w:val="21"/>
                <w:szCs w:val="21"/>
              </w:rPr>
            </w:pPr>
            <w:r>
              <w:rPr>
                <w:rFonts w:hint="eastAsia"/>
                <w:sz w:val="21"/>
                <w:szCs w:val="21"/>
              </w:rPr>
              <w:t>遵守法律法规的情况</w:t>
            </w:r>
          </w:p>
          <w:p>
            <w:pPr>
              <w:rPr>
                <w:rFonts w:hint="eastAsia"/>
                <w:sz w:val="21"/>
                <w:szCs w:val="21"/>
              </w:rPr>
            </w:pPr>
            <w:r>
              <w:rPr>
                <w:rFonts w:hint="eastAsia"/>
                <w:sz w:val="21"/>
                <w:szCs w:val="21"/>
              </w:rPr>
              <w:t>事故及投诉情况</w:t>
            </w:r>
          </w:p>
          <w:p>
            <w:pPr>
              <w:rPr>
                <w:rFonts w:hint="eastAsia"/>
                <w:sz w:val="21"/>
                <w:szCs w:val="21"/>
              </w:rPr>
            </w:pPr>
          </w:p>
          <w:p>
            <w:pPr>
              <w:rPr>
                <w:rFonts w:hint="eastAsia"/>
                <w:sz w:val="21"/>
                <w:szCs w:val="21"/>
              </w:rPr>
            </w:pPr>
          </w:p>
          <w:p>
            <w:pPr>
              <w:rPr>
                <w:rFonts w:hint="eastAsia"/>
                <w:sz w:val="21"/>
                <w:szCs w:val="21"/>
              </w:rPr>
            </w:pPr>
            <w:r>
              <w:rPr>
                <w:rFonts w:hint="eastAsia"/>
                <w:sz w:val="21"/>
                <w:szCs w:val="21"/>
              </w:rPr>
              <w:t>确定第二阶段</w:t>
            </w:r>
          </w:p>
          <w:p/>
        </w:tc>
        <w:tc>
          <w:tcPr>
            <w:tcW w:w="960" w:type="dxa"/>
          </w:tcPr>
          <w:p>
            <w:pPr>
              <w:rPr>
                <w:rFonts w:hint="eastAsia"/>
                <w:sz w:val="21"/>
                <w:szCs w:val="21"/>
              </w:rPr>
            </w:pPr>
          </w:p>
        </w:tc>
        <w:tc>
          <w:tcPr>
            <w:tcW w:w="10897" w:type="dxa"/>
          </w:tcPr>
          <w:p>
            <w:pPr>
              <w:rPr>
                <w:szCs w:val="22"/>
              </w:rPr>
            </w:pPr>
            <w:r>
              <w:rPr>
                <w:rFonts w:hint="eastAsia"/>
                <w:sz w:val="21"/>
                <w:szCs w:val="21"/>
              </w:rPr>
              <w:t>企</w:t>
            </w:r>
            <w:r>
              <w:rPr>
                <w:rFonts w:hint="eastAsia"/>
                <w:sz w:val="21"/>
                <w:szCs w:val="21"/>
                <w:lang w:val="en-US" w:eastAsia="zh-CN"/>
              </w:rPr>
              <w:t>业在</w:t>
            </w:r>
            <w:r>
              <w:t>线路铁附件、标识牌、电力金具、钢绞线的销售</w:t>
            </w:r>
            <w:r>
              <w:rPr>
                <w:rFonts w:hint="eastAsia"/>
                <w:sz w:val="21"/>
                <w:szCs w:val="21"/>
                <w:lang w:val="en-US" w:eastAsia="zh-CN"/>
              </w:rPr>
              <w:t>各过程中能够遵守相关的法律法规和其它要求</w:t>
            </w:r>
            <w:r>
              <w:rPr>
                <w:rFonts w:hint="eastAsia"/>
                <w:szCs w:val="22"/>
                <w:lang w:val="en-US" w:eastAsia="zh-CN"/>
              </w:rPr>
              <w:t>，提供合规性评价记录，</w:t>
            </w:r>
            <w:r>
              <w:rPr>
                <w:szCs w:val="22"/>
              </w:rPr>
              <w:t>评价时间：20</w:t>
            </w:r>
            <w:r>
              <w:rPr>
                <w:rFonts w:hint="eastAsia"/>
                <w:szCs w:val="22"/>
                <w:lang w:val="en-US" w:eastAsia="zh-CN"/>
              </w:rPr>
              <w:t>20.11.23</w:t>
            </w:r>
            <w:r>
              <w:rPr>
                <w:szCs w:val="22"/>
              </w:rPr>
              <w:t>，符合要求。</w:t>
            </w:r>
          </w:p>
          <w:p>
            <w:pPr>
              <w:rPr>
                <w:szCs w:val="22"/>
              </w:rPr>
            </w:pPr>
            <w:r>
              <w:rPr>
                <w:szCs w:val="22"/>
              </w:rPr>
              <w:t>体系运行以来，未发生</w:t>
            </w:r>
            <w:r>
              <w:rPr>
                <w:rFonts w:hint="eastAsia"/>
                <w:szCs w:val="22"/>
              </w:rPr>
              <w:t>环境</w:t>
            </w:r>
            <w:r>
              <w:rPr>
                <w:szCs w:val="22"/>
              </w:rPr>
              <w:t>事故，无重大投诉和行政处罚</w:t>
            </w:r>
            <w:r>
              <w:rPr>
                <w:rFonts w:hint="eastAsia"/>
                <w:szCs w:val="22"/>
              </w:rPr>
              <w:t>情况</w:t>
            </w:r>
          </w:p>
          <w:p>
            <w:pPr>
              <w:rPr>
                <w:rFonts w:hint="eastAsia"/>
                <w:sz w:val="21"/>
                <w:szCs w:val="21"/>
              </w:rPr>
            </w:pPr>
          </w:p>
          <w:p>
            <w:pPr>
              <w:rPr>
                <w:rFonts w:hint="eastAsia"/>
                <w:sz w:val="21"/>
                <w:szCs w:val="21"/>
              </w:rPr>
            </w:pPr>
            <w:r>
              <w:rPr>
                <w:rFonts w:hint="eastAsia"/>
                <w:sz w:val="21"/>
                <w:szCs w:val="21"/>
              </w:rPr>
              <w:t>第二阶段审核所需资源的配置较充分。</w:t>
            </w:r>
          </w:p>
          <w:p>
            <w:pPr>
              <w:rPr>
                <w:rFonts w:hint="eastAsia"/>
                <w:sz w:val="21"/>
                <w:szCs w:val="21"/>
              </w:rPr>
            </w:pPr>
            <w:r>
              <w:rPr>
                <w:rFonts w:hint="eastAsia"/>
                <w:sz w:val="21"/>
                <w:szCs w:val="21"/>
              </w:rPr>
              <w:t>商定第二阶段审核时间：20</w:t>
            </w:r>
            <w:r>
              <w:rPr>
                <w:rFonts w:hint="eastAsia"/>
                <w:sz w:val="21"/>
                <w:szCs w:val="21"/>
                <w:lang w:val="en-US" w:eastAsia="zh-CN"/>
              </w:rPr>
              <w:t>20</w:t>
            </w:r>
            <w:r>
              <w:rPr>
                <w:rFonts w:hint="eastAsia"/>
                <w:sz w:val="21"/>
                <w:szCs w:val="21"/>
              </w:rPr>
              <w:t>年</w:t>
            </w:r>
            <w:r>
              <w:rPr>
                <w:rFonts w:hint="eastAsia"/>
                <w:sz w:val="21"/>
                <w:szCs w:val="21"/>
                <w:lang w:val="en-US" w:eastAsia="zh-CN"/>
              </w:rPr>
              <w:t>12</w:t>
            </w:r>
            <w:r>
              <w:rPr>
                <w:rFonts w:hint="eastAsia"/>
                <w:sz w:val="21"/>
                <w:szCs w:val="21"/>
              </w:rPr>
              <w:t>月</w:t>
            </w:r>
            <w:r>
              <w:rPr>
                <w:rFonts w:hint="eastAsia"/>
                <w:sz w:val="21"/>
                <w:szCs w:val="21"/>
                <w:lang w:val="en-US" w:eastAsia="zh-CN"/>
              </w:rPr>
              <w:t>29</w:t>
            </w:r>
            <w:r>
              <w:rPr>
                <w:rFonts w:hint="eastAsia"/>
                <w:sz w:val="21"/>
                <w:szCs w:val="21"/>
              </w:rPr>
              <w:t>日</w:t>
            </w:r>
          </w:p>
        </w:tc>
        <w:tc>
          <w:tcPr>
            <w:tcW w:w="692" w:type="dxa"/>
          </w:tcPr>
          <w:p/>
        </w:tc>
      </w:tr>
    </w:tbl>
    <w:p/>
    <w:p/>
    <w:p/>
    <w:p/>
    <w:p>
      <w:r>
        <w:ptab w:relativeTo="margin" w:alignment="center" w:leader="none"/>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91"/>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891" w:type="dxa"/>
            <w:noWrap w:val="0"/>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办公室       负责人</w:t>
            </w:r>
            <w:r>
              <w:rPr>
                <w:rFonts w:hint="eastAsia"/>
                <w:sz w:val="24"/>
                <w:szCs w:val="24"/>
                <w:lang w:eastAsia="zh-CN"/>
              </w:rPr>
              <w:t>：</w:t>
            </w:r>
            <w:bookmarkStart w:id="3" w:name="联系人"/>
            <w:r>
              <w:rPr>
                <w:sz w:val="21"/>
                <w:szCs w:val="21"/>
              </w:rPr>
              <w:t>纪荷叶</w:t>
            </w:r>
            <w:bookmarkEnd w:id="3"/>
          </w:p>
        </w:tc>
        <w:tc>
          <w:tcPr>
            <w:tcW w:w="698"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891" w:type="dxa"/>
            <w:noWrap w:val="0"/>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张星           </w:t>
            </w:r>
            <w:r>
              <w:rPr>
                <w:rFonts w:hint="eastAsia"/>
                <w:sz w:val="24"/>
                <w:szCs w:val="24"/>
              </w:rPr>
              <w:t>审核时间：</w:t>
            </w:r>
            <w:r>
              <w:rPr>
                <w:rFonts w:hint="eastAsia"/>
                <w:sz w:val="24"/>
                <w:szCs w:val="24"/>
                <w:lang w:val="en-US" w:eastAsia="zh-CN"/>
              </w:rPr>
              <w:t>2020.12.16</w:t>
            </w:r>
          </w:p>
        </w:tc>
        <w:tc>
          <w:tcPr>
            <w:tcW w:w="69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891" w:type="dxa"/>
            <w:noWrap w:val="0"/>
            <w:vAlign w:val="center"/>
          </w:tcPr>
          <w:p>
            <w:pPr>
              <w:rPr>
                <w:sz w:val="24"/>
                <w:szCs w:val="24"/>
              </w:rPr>
            </w:pPr>
            <w:r>
              <w:rPr>
                <w:rFonts w:hint="eastAsia"/>
                <w:sz w:val="24"/>
                <w:szCs w:val="24"/>
              </w:rPr>
              <w:t>审核条款：</w:t>
            </w:r>
            <w:r>
              <w:rPr>
                <w:rFonts w:hint="eastAsia"/>
                <w:sz w:val="21"/>
                <w:szCs w:val="21"/>
                <w:lang w:val="en-US" w:eastAsia="zh-CN"/>
              </w:rPr>
              <w:t>6.1.2/6.1.3/6.2.2/7.5</w:t>
            </w:r>
          </w:p>
        </w:tc>
        <w:tc>
          <w:tcPr>
            <w:tcW w:w="69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r>
              <w:rPr>
                <w:rFonts w:hint="eastAsia"/>
              </w:rPr>
              <w:t>管理体系文件</w:t>
            </w:r>
            <w:r>
              <w:rPr>
                <w:rFonts w:hint="eastAsia"/>
                <w:lang w:eastAsia="zh-CN"/>
              </w:rPr>
              <w:t>、</w:t>
            </w:r>
            <w:r>
              <w:rPr>
                <w:rFonts w:hint="eastAsia"/>
                <w:lang w:val="en-US" w:eastAsia="zh-CN"/>
              </w:rPr>
              <w:t>合规义务</w:t>
            </w:r>
          </w:p>
        </w:tc>
        <w:tc>
          <w:tcPr>
            <w:tcW w:w="960" w:type="dxa"/>
            <w:noWrap w:val="0"/>
            <w:vAlign w:val="top"/>
          </w:tcPr>
          <w:p>
            <w:pPr>
              <w:rPr>
                <w:rFonts w:hint="eastAsia"/>
                <w:lang w:val="en-US" w:eastAsia="zh-CN"/>
              </w:rPr>
            </w:pPr>
            <w:r>
              <w:rPr>
                <w:rFonts w:hint="eastAsia"/>
                <w:lang w:val="en-US" w:eastAsia="zh-CN"/>
              </w:rPr>
              <w:t>7.5</w:t>
            </w:r>
          </w:p>
          <w:p>
            <w:r>
              <w:rPr>
                <w:rFonts w:hint="eastAsia"/>
                <w:lang w:val="en-US" w:eastAsia="zh-CN"/>
              </w:rPr>
              <w:t>6.1.3</w:t>
            </w:r>
          </w:p>
        </w:tc>
        <w:tc>
          <w:tcPr>
            <w:tcW w:w="10891" w:type="dxa"/>
            <w:noWrap w:val="0"/>
            <w:vAlign w:val="top"/>
          </w:tcPr>
          <w:p>
            <w:pPr>
              <w:rPr>
                <w:rFonts w:hint="eastAsia"/>
              </w:rPr>
            </w:pPr>
            <w:r>
              <w:t>■</w:t>
            </w:r>
            <w:r>
              <w:rPr>
                <w:rFonts w:hint="eastAsia"/>
              </w:rPr>
              <w:t>受审核方建立的管理体系文件包括</w:t>
            </w:r>
            <w:r>
              <w:rPr>
                <w:rFonts w:hint="eastAsia"/>
                <w:lang w:eastAsia="zh-CN"/>
              </w:rPr>
              <w:t>：</w:t>
            </w:r>
          </w:p>
          <w:p>
            <w:pPr>
              <w:numPr>
                <w:ilvl w:val="0"/>
                <w:numId w:val="1"/>
              </w:numPr>
              <w:rPr>
                <w:rFonts w:hint="eastAsia"/>
                <w:szCs w:val="22"/>
              </w:rPr>
            </w:pPr>
            <w:r>
              <w:rPr>
                <w:rFonts w:hint="eastAsia"/>
                <w:szCs w:val="22"/>
              </w:rPr>
              <w:t>管理手册</w:t>
            </w:r>
            <w:r>
              <w:rPr>
                <w:rFonts w:hint="eastAsia"/>
                <w:szCs w:val="22"/>
                <w:lang w:eastAsia="zh-CN"/>
              </w:rPr>
              <w:t>HY-SC-E-2020</w:t>
            </w:r>
            <w:r>
              <w:rPr>
                <w:rFonts w:hint="eastAsia"/>
                <w:szCs w:val="22"/>
                <w:lang w:val="en-US" w:eastAsia="zh-CN"/>
              </w:rPr>
              <w:t xml:space="preserve"> </w:t>
            </w:r>
            <w:r>
              <w:rPr>
                <w:rFonts w:hint="eastAsia"/>
                <w:szCs w:val="22"/>
              </w:rPr>
              <w:t>A/0版，20</w:t>
            </w:r>
            <w:r>
              <w:rPr>
                <w:rFonts w:hint="eastAsia"/>
                <w:szCs w:val="22"/>
                <w:lang w:val="en-US" w:eastAsia="zh-CN"/>
              </w:rPr>
              <w:t>20</w:t>
            </w:r>
            <w:r>
              <w:rPr>
                <w:rFonts w:hint="eastAsia"/>
                <w:szCs w:val="22"/>
              </w:rPr>
              <w:t>年</w:t>
            </w:r>
            <w:r>
              <w:rPr>
                <w:rFonts w:hint="eastAsia"/>
                <w:szCs w:val="22"/>
                <w:lang w:val="en-US" w:eastAsia="zh-CN"/>
              </w:rPr>
              <w:t>8</w:t>
            </w:r>
            <w:r>
              <w:rPr>
                <w:rFonts w:hint="eastAsia"/>
                <w:szCs w:val="22"/>
              </w:rPr>
              <w:t>月1日发表实施（含管理方针、目标）</w:t>
            </w:r>
          </w:p>
          <w:p>
            <w:pPr>
              <w:rPr>
                <w:rFonts w:hint="eastAsia"/>
                <w:szCs w:val="22"/>
              </w:rPr>
            </w:pPr>
            <w:r>
              <w:rPr>
                <w:rFonts w:hint="eastAsia"/>
                <w:szCs w:val="22"/>
              </w:rPr>
              <w:t>2.程序文件</w:t>
            </w:r>
            <w:r>
              <w:rPr>
                <w:rFonts w:hint="eastAsia"/>
                <w:szCs w:val="22"/>
                <w:lang w:val="en-US" w:eastAsia="zh-CN"/>
              </w:rPr>
              <w:t>汇编</w:t>
            </w:r>
            <w:r>
              <w:rPr>
                <w:rFonts w:hint="eastAsia"/>
                <w:szCs w:val="22"/>
                <w:lang w:eastAsia="zh-CN"/>
              </w:rPr>
              <w:t>HY-CX-E-2020</w:t>
            </w:r>
            <w:r>
              <w:rPr>
                <w:rFonts w:hint="eastAsia"/>
                <w:szCs w:val="22"/>
                <w:lang w:val="en-US" w:eastAsia="zh-CN"/>
              </w:rPr>
              <w:t xml:space="preserve"> </w:t>
            </w:r>
            <w:r>
              <w:rPr>
                <w:rFonts w:hint="eastAsia"/>
                <w:szCs w:val="22"/>
              </w:rPr>
              <w:t>A/0版，20</w:t>
            </w:r>
            <w:r>
              <w:rPr>
                <w:rFonts w:hint="eastAsia"/>
                <w:szCs w:val="22"/>
                <w:lang w:val="en-US" w:eastAsia="zh-CN"/>
              </w:rPr>
              <w:t>20</w:t>
            </w:r>
            <w:r>
              <w:rPr>
                <w:rFonts w:hint="eastAsia"/>
                <w:szCs w:val="22"/>
              </w:rPr>
              <w:t>年</w:t>
            </w:r>
            <w:r>
              <w:rPr>
                <w:rFonts w:hint="eastAsia"/>
                <w:szCs w:val="22"/>
                <w:lang w:val="en-US" w:eastAsia="zh-CN"/>
              </w:rPr>
              <w:t>8</w:t>
            </w:r>
            <w:r>
              <w:rPr>
                <w:rFonts w:hint="eastAsia"/>
                <w:szCs w:val="22"/>
              </w:rPr>
              <w:t>月1日发表实施，包括标准要求的程序</w:t>
            </w:r>
          </w:p>
          <w:p>
            <w:pPr>
              <w:rPr>
                <w:rFonts w:hint="eastAsia"/>
                <w:szCs w:val="22"/>
              </w:rPr>
            </w:pPr>
            <w:r>
              <w:rPr>
                <w:rFonts w:hint="eastAsia"/>
                <w:szCs w:val="22"/>
              </w:rPr>
              <w:t>3.</w:t>
            </w:r>
            <w:r>
              <w:rPr>
                <w:rFonts w:hint="eastAsia"/>
                <w:szCs w:val="22"/>
                <w:lang w:val="en-US" w:eastAsia="zh-CN"/>
              </w:rPr>
              <w:t>制度规范</w:t>
            </w:r>
            <w:r>
              <w:rPr>
                <w:rFonts w:hint="eastAsia"/>
                <w:szCs w:val="22"/>
              </w:rPr>
              <w:t>，包括：岗位任职条件</w:t>
            </w:r>
            <w:r>
              <w:rPr>
                <w:rFonts w:hint="eastAsia"/>
                <w:szCs w:val="22"/>
                <w:lang w:eastAsia="zh-CN"/>
              </w:rPr>
              <w:t>、</w:t>
            </w:r>
            <w:r>
              <w:rPr>
                <w:rFonts w:hint="eastAsia"/>
                <w:szCs w:val="22"/>
              </w:rPr>
              <w:t>节能降耗管理规定</w:t>
            </w:r>
            <w:r>
              <w:rPr>
                <w:rFonts w:hint="eastAsia"/>
                <w:szCs w:val="22"/>
                <w:lang w:eastAsia="zh-CN"/>
              </w:rPr>
              <w:t>、</w:t>
            </w:r>
            <w:r>
              <w:rPr>
                <w:rFonts w:hint="eastAsia"/>
                <w:szCs w:val="22"/>
              </w:rPr>
              <w:t>车辆使用管理规定</w:t>
            </w:r>
            <w:r>
              <w:rPr>
                <w:rFonts w:hint="eastAsia"/>
                <w:szCs w:val="22"/>
                <w:lang w:eastAsia="zh-CN"/>
              </w:rPr>
              <w:t>、</w:t>
            </w:r>
            <w:r>
              <w:rPr>
                <w:rFonts w:hint="eastAsia"/>
                <w:szCs w:val="22"/>
              </w:rPr>
              <w:t>电脑使用管理办法</w:t>
            </w:r>
            <w:r>
              <w:rPr>
                <w:rFonts w:hint="eastAsia"/>
                <w:szCs w:val="22"/>
                <w:lang w:eastAsia="zh-CN"/>
              </w:rPr>
              <w:t>、</w:t>
            </w:r>
            <w:r>
              <w:rPr>
                <w:rFonts w:hint="eastAsia"/>
                <w:szCs w:val="22"/>
              </w:rPr>
              <w:t>消防安全管理制度</w:t>
            </w:r>
            <w:r>
              <w:rPr>
                <w:rFonts w:hint="eastAsia"/>
                <w:szCs w:val="22"/>
                <w:lang w:eastAsia="zh-CN"/>
              </w:rPr>
              <w:t>、</w:t>
            </w:r>
            <w:r>
              <w:rPr>
                <w:rFonts w:hint="eastAsia"/>
                <w:szCs w:val="22"/>
              </w:rPr>
              <w:t xml:space="preserve">  火灾事故应急救援处理预案等。</w:t>
            </w:r>
          </w:p>
          <w:p>
            <w:pPr>
              <w:rPr>
                <w:rFonts w:hint="eastAsia"/>
                <w:szCs w:val="22"/>
              </w:rPr>
            </w:pPr>
            <w:r>
              <w:rPr>
                <w:rFonts w:hint="eastAsia"/>
                <w:szCs w:val="22"/>
              </w:rPr>
              <w:t>4.体系运行所需要的记录</w:t>
            </w:r>
          </w:p>
          <w:p>
            <w:pPr>
              <w:rPr>
                <w:rFonts w:hint="eastAsia"/>
              </w:rPr>
            </w:pPr>
            <w:r>
              <w:t>■</w:t>
            </w:r>
            <w:r>
              <w:rPr>
                <w:rFonts w:hint="eastAsia"/>
              </w:rPr>
              <w:t>编制了文件控制程序，用于对管理体系文件的管理</w:t>
            </w:r>
          </w:p>
          <w:p>
            <w:r>
              <w:rPr>
                <w:rFonts w:hint="eastAsia"/>
                <w:color w:val="auto"/>
              </w:rPr>
              <w:t>对外来文件进行了识别收集，现场提供有《</w:t>
            </w:r>
            <w:r>
              <w:rPr>
                <w:rFonts w:hint="eastAsia"/>
                <w:color w:val="auto"/>
                <w:lang w:eastAsia="zh-CN"/>
              </w:rPr>
              <w:t>适用</w:t>
            </w:r>
            <w:r>
              <w:rPr>
                <w:rFonts w:hint="eastAsia"/>
                <w:color w:val="auto"/>
              </w:rPr>
              <w:t>法律法规清单》，</w:t>
            </w:r>
            <w:r>
              <w:rPr>
                <w:rFonts w:hint="eastAsia"/>
                <w:color w:val="auto"/>
                <w:lang w:eastAsia="zh-CN"/>
              </w:rPr>
              <w:t>包括中华人民共和国</w:t>
            </w:r>
            <w:r>
              <w:rPr>
                <w:rFonts w:hint="eastAsia"/>
              </w:rPr>
              <w:t>环境保护法</w:t>
            </w:r>
            <w:r>
              <w:rPr>
                <w:rFonts w:hint="eastAsia"/>
                <w:lang w:eastAsia="zh-CN"/>
              </w:rPr>
              <w:t>、</w:t>
            </w:r>
            <w:r>
              <w:rPr>
                <w:rFonts w:hint="eastAsia"/>
              </w:rPr>
              <w:t>消防法、固体废弃物环境防治法</w:t>
            </w:r>
            <w:r>
              <w:rPr>
                <w:rFonts w:hint="eastAsia"/>
                <w:lang w:eastAsia="zh-CN"/>
              </w:rPr>
              <w:t>、</w:t>
            </w:r>
            <w:r>
              <w:rPr>
                <w:rFonts w:hint="eastAsia"/>
              </w:rPr>
              <w:t>GB/T24001-2016《环境管理体系 要求及使用指南》等法规</w:t>
            </w:r>
            <w:r>
              <w:rPr>
                <w:rFonts w:hint="eastAsia"/>
                <w:lang w:eastAsia="zh-CN"/>
              </w:rPr>
              <w:t>要求。</w:t>
            </w:r>
          </w:p>
        </w:tc>
        <w:tc>
          <w:tcPr>
            <w:tcW w:w="69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2160" w:type="dxa"/>
            <w:noWrap w:val="0"/>
            <w:vAlign w:val="top"/>
          </w:tcPr>
          <w:p>
            <w:pPr>
              <w:rPr>
                <w:rFonts w:ascii="Times New Roman" w:hAnsi="Times New Roman" w:eastAsia="宋体" w:cs="Times New Roman"/>
                <w:kern w:val="2"/>
                <w:sz w:val="21"/>
                <w:lang w:val="en-US" w:eastAsia="zh-CN" w:bidi="ar-SA"/>
              </w:rPr>
            </w:pPr>
            <w:r>
              <w:rPr>
                <w:rFonts w:hint="eastAsia"/>
              </w:rPr>
              <w:t>环境因素识别评价的充分性、适宜性</w:t>
            </w:r>
          </w:p>
        </w:tc>
        <w:tc>
          <w:tcPr>
            <w:tcW w:w="960" w:type="dxa"/>
            <w:noWrap w:val="0"/>
            <w:vAlign w:val="top"/>
          </w:tcPr>
          <w:p>
            <w:pPr>
              <w:rPr>
                <w:rFonts w:hint="eastAsia"/>
              </w:rPr>
            </w:pPr>
            <w:r>
              <w:rPr>
                <w:rFonts w:hint="eastAsia"/>
                <w:lang w:val="en-US" w:eastAsia="zh-CN"/>
              </w:rPr>
              <w:t>6.1.2</w:t>
            </w:r>
          </w:p>
          <w:p>
            <w:pPr>
              <w:rPr>
                <w:rFonts w:ascii="Times New Roman" w:hAnsi="Times New Roman" w:eastAsia="宋体" w:cs="Times New Roman"/>
                <w:kern w:val="2"/>
                <w:sz w:val="21"/>
                <w:lang w:val="en-US" w:eastAsia="zh-CN" w:bidi="ar-SA"/>
              </w:rPr>
            </w:pPr>
          </w:p>
        </w:tc>
        <w:tc>
          <w:tcPr>
            <w:tcW w:w="10891" w:type="dxa"/>
            <w:noWrap w:val="0"/>
            <w:vAlign w:val="top"/>
          </w:tcPr>
          <w:p>
            <w:pPr>
              <w:rPr>
                <w:rFonts w:hint="eastAsia"/>
                <w:sz w:val="21"/>
                <w:szCs w:val="21"/>
              </w:rPr>
            </w:pPr>
            <w:r>
              <w:rPr>
                <w:rFonts w:hint="eastAsia"/>
                <w:sz w:val="21"/>
                <w:szCs w:val="21"/>
              </w:rPr>
              <w:t>策划、编制了《环境因素识别与评价</w:t>
            </w:r>
            <w:r>
              <w:rPr>
                <w:rFonts w:hint="eastAsia"/>
                <w:sz w:val="21"/>
                <w:szCs w:val="21"/>
                <w:lang w:val="en-US" w:eastAsia="zh-CN"/>
              </w:rPr>
              <w:t>管理</w:t>
            </w:r>
            <w:r>
              <w:rPr>
                <w:rFonts w:hint="eastAsia"/>
                <w:sz w:val="21"/>
                <w:szCs w:val="21"/>
              </w:rPr>
              <w:t>程序</w:t>
            </w:r>
            <w:r>
              <w:rPr>
                <w:rFonts w:hint="eastAsia"/>
                <w:sz w:val="21"/>
                <w:szCs w:val="21"/>
                <w:lang w:eastAsia="zh-CN"/>
              </w:rPr>
              <w:t>》</w:t>
            </w:r>
            <w:r>
              <w:rPr>
                <w:rFonts w:hint="eastAsia"/>
                <w:sz w:val="21"/>
                <w:szCs w:val="21"/>
              </w:rPr>
              <w:t>，经文审符合标准要求</w:t>
            </w:r>
          </w:p>
          <w:p>
            <w:pPr>
              <w:rPr>
                <w:rFonts w:hint="eastAsia"/>
                <w:color w:val="auto"/>
              </w:rPr>
            </w:pPr>
            <w:r>
              <w:rPr>
                <w:rFonts w:hint="eastAsia"/>
                <w:lang w:eastAsia="zh-CN"/>
              </w:rPr>
              <w:t>提供</w:t>
            </w:r>
            <w:r>
              <w:rPr>
                <w:rFonts w:hint="eastAsia"/>
                <w:szCs w:val="22"/>
                <w:lang w:val="en-US" w:eastAsia="zh-CN"/>
              </w:rPr>
              <w:t>《环境因素评价表》，涉</w:t>
            </w:r>
            <w:r>
              <w:rPr>
                <w:rFonts w:hint="eastAsia"/>
                <w:color w:val="auto"/>
                <w:lang w:val="en-US" w:eastAsia="zh-CN"/>
              </w:rPr>
              <w:t>及</w:t>
            </w:r>
            <w:r>
              <w:rPr>
                <w:rFonts w:hint="eastAsia"/>
              </w:rPr>
              <w:t>生活办公等，包括固废废弃、意外火灾、原材料损耗、包装箱的废弃、资源的消耗等。</w:t>
            </w:r>
          </w:p>
          <w:p>
            <w:pPr>
              <w:rPr>
                <w:rFonts w:hint="eastAsia" w:ascii="Times New Roman" w:hAnsi="Times New Roman" w:eastAsia="宋体" w:cs="Times New Roman"/>
                <w:kern w:val="2"/>
                <w:sz w:val="21"/>
                <w:lang w:val="en-US" w:eastAsia="zh-CN" w:bidi="ar-SA"/>
              </w:rPr>
            </w:pPr>
            <w:r>
              <w:rPr>
                <w:rFonts w:hint="eastAsia"/>
                <w:color w:val="auto"/>
                <w:u w:val="none" w:color="auto"/>
              </w:rPr>
              <w:t>可以提供《重大环境因素清单》，其中重</w:t>
            </w:r>
            <w:r>
              <w:rPr>
                <w:rFonts w:hint="eastAsia"/>
                <w:color w:val="auto"/>
                <w:u w:val="none" w:color="auto"/>
                <w:lang w:eastAsia="zh-CN"/>
              </w:rPr>
              <w:t>要</w:t>
            </w:r>
            <w:r>
              <w:rPr>
                <w:rFonts w:hint="eastAsia"/>
                <w:color w:val="auto"/>
                <w:u w:val="none" w:color="auto"/>
              </w:rPr>
              <w:t>环境因素：火灾发生</w:t>
            </w:r>
            <w:r>
              <w:rPr>
                <w:rFonts w:hint="eastAsia"/>
                <w:color w:val="auto"/>
                <w:u w:val="none" w:color="auto"/>
                <w:lang w:eastAsia="zh-CN"/>
              </w:rPr>
              <w:t>、</w:t>
            </w:r>
            <w:r>
              <w:rPr>
                <w:rFonts w:hint="eastAsia"/>
                <w:color w:val="auto"/>
                <w:u w:val="none" w:color="auto"/>
              </w:rPr>
              <w:t>固体废弃物排放。评价准确。</w:t>
            </w:r>
          </w:p>
        </w:tc>
        <w:tc>
          <w:tcPr>
            <w:tcW w:w="69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2160" w:type="dxa"/>
            <w:noWrap w:val="0"/>
            <w:vAlign w:val="top"/>
          </w:tcPr>
          <w:p>
            <w:pPr>
              <w:rPr>
                <w:rFonts w:ascii="Times New Roman" w:hAnsi="Times New Roman" w:eastAsia="宋体" w:cs="Times New Roman"/>
                <w:kern w:val="2"/>
                <w:sz w:val="21"/>
                <w:lang w:val="en-US" w:eastAsia="zh-CN" w:bidi="ar-SA"/>
              </w:rPr>
            </w:pPr>
            <w:r>
              <w:rPr>
                <w:rFonts w:hint="eastAsia"/>
              </w:rPr>
              <w:t>环境目标指标的合理性，管理方案的可行性</w:t>
            </w:r>
          </w:p>
        </w:tc>
        <w:tc>
          <w:tcPr>
            <w:tcW w:w="960" w:type="dxa"/>
            <w:noWrap w:val="0"/>
            <w:vAlign w:val="top"/>
          </w:tcPr>
          <w:p>
            <w:pPr>
              <w:rPr>
                <w:rFonts w:ascii="Times New Roman" w:hAnsi="Times New Roman" w:eastAsia="宋体" w:cs="Times New Roman"/>
                <w:kern w:val="2"/>
                <w:sz w:val="21"/>
                <w:lang w:val="en-US" w:eastAsia="zh-CN" w:bidi="ar-SA"/>
              </w:rPr>
            </w:pPr>
            <w:r>
              <w:rPr>
                <w:rFonts w:hint="eastAsia"/>
                <w:lang w:val="en-US" w:eastAsia="zh-CN"/>
              </w:rPr>
              <w:t>6.2.2</w:t>
            </w:r>
          </w:p>
        </w:tc>
        <w:tc>
          <w:tcPr>
            <w:tcW w:w="10891" w:type="dxa"/>
            <w:noWrap w:val="0"/>
            <w:vAlign w:val="top"/>
          </w:tcPr>
          <w:p>
            <w:r>
              <w:rPr>
                <w:rFonts w:hint="eastAsia" w:cs="宋体"/>
              </w:rPr>
              <w:t>环境目标指标：</w:t>
            </w:r>
            <w:r>
              <w:rPr>
                <w:rFonts w:hint="eastAsia" w:hAnsi="宋体"/>
              </w:rPr>
              <w:t>固体废弃物分类回收率100%，合理处置。</w:t>
            </w:r>
          </w:p>
          <w:p>
            <w:pPr>
              <w:rPr>
                <w:rFonts w:hint="eastAsia" w:cs="宋体"/>
              </w:rPr>
            </w:pPr>
            <w:r>
              <w:rPr>
                <w:rFonts w:hint="eastAsia" w:cs="宋体"/>
              </w:rPr>
              <w:t>管理方案：</w:t>
            </w:r>
            <w:r>
              <w:rPr>
                <w:rFonts w:hint="eastAsia"/>
              </w:rPr>
              <w:t>废电池用塑料袋装好，做好标识，交办公室集中回收，统一处理</w:t>
            </w:r>
            <w:r>
              <w:rPr>
                <w:rFonts w:hint="eastAsia"/>
                <w:lang w:eastAsia="zh-CN"/>
              </w:rPr>
              <w:t>；</w:t>
            </w:r>
            <w:r>
              <w:rPr>
                <w:rFonts w:hint="eastAsia"/>
              </w:rPr>
              <w:t>.废日光灯放入专用垃圾箱，做好标识，交办公室集中回收，统一处理</w:t>
            </w:r>
            <w:r>
              <w:rPr>
                <w:rFonts w:hint="eastAsia"/>
                <w:lang w:eastAsia="zh-CN"/>
              </w:rPr>
              <w:t>；</w:t>
            </w:r>
            <w:r>
              <w:rPr>
                <w:rFonts w:hint="eastAsia"/>
              </w:rPr>
              <w:t>废硒鼓用塑料袋装好，做好标识，交办公室集中回收，统一处理</w:t>
            </w:r>
            <w:r>
              <w:rPr>
                <w:rFonts w:hint="eastAsia"/>
                <w:lang w:eastAsia="zh-CN"/>
              </w:rPr>
              <w:t>；</w:t>
            </w:r>
            <w:r>
              <w:rPr>
                <w:rFonts w:hint="eastAsia"/>
              </w:rPr>
              <w:t>.尽量用电子邮件和内部局域网传递资料，材料纸张采用双面打印</w:t>
            </w:r>
            <w:r>
              <w:rPr>
                <w:rFonts w:hint="eastAsia"/>
                <w:lang w:eastAsia="zh-CN"/>
              </w:rPr>
              <w:t>；</w:t>
            </w:r>
            <w:r>
              <w:rPr>
                <w:rFonts w:hint="eastAsia"/>
              </w:rPr>
              <w:t xml:space="preserve"> 废纸放入可回收箱，集中外收废纸收购站</w:t>
            </w:r>
            <w:r>
              <w:rPr>
                <w:rFonts w:hint="eastAsia"/>
                <w:lang w:eastAsia="zh-CN"/>
              </w:rPr>
              <w:t>；</w:t>
            </w:r>
            <w:r>
              <w:rPr>
                <w:rFonts w:hint="eastAsia"/>
              </w:rPr>
              <w:t>不可回收垃圾集中收集，倒入市政垃圾箱或运至垃圾处理</w:t>
            </w:r>
            <w:r>
              <w:rPr>
                <w:rFonts w:hint="eastAsia"/>
                <w:lang w:eastAsia="zh-CN"/>
              </w:rPr>
              <w:t>；</w:t>
            </w:r>
            <w:r>
              <w:rPr>
                <w:rFonts w:hint="eastAsia"/>
              </w:rPr>
              <w:t>教育员工不随意丢垃圾，加强检查。</w:t>
            </w:r>
          </w:p>
          <w:p>
            <w:r>
              <w:rPr>
                <w:rFonts w:hint="eastAsia" w:cs="宋体"/>
              </w:rPr>
              <w:t>完成时间：</w:t>
            </w:r>
            <w:r>
              <w:rPr>
                <w:rFonts w:hint="eastAsia"/>
                <w:lang w:val="en-US" w:eastAsia="zh-CN"/>
              </w:rPr>
              <w:t>2020.1-12</w:t>
            </w:r>
            <w:r>
              <w:rPr>
                <w:rFonts w:hint="eastAsia" w:cs="宋体"/>
              </w:rPr>
              <w:t>费用</w:t>
            </w:r>
            <w:r>
              <w:rPr>
                <w:rFonts w:hint="eastAsia" w:cs="宋体"/>
                <w:lang w:val="en-US" w:eastAsia="zh-CN"/>
              </w:rPr>
              <w:t>6</w:t>
            </w:r>
            <w:r>
              <w:t>00</w:t>
            </w:r>
            <w:r>
              <w:rPr>
                <w:rFonts w:hint="eastAsia" w:cs="宋体"/>
              </w:rPr>
              <w:t>元</w:t>
            </w:r>
            <w:r>
              <w:t xml:space="preserve"> </w:t>
            </w:r>
          </w:p>
          <w:p>
            <w:pPr>
              <w:rPr>
                <w:rFonts w:hint="eastAsia" w:eastAsia="宋体"/>
                <w:lang w:eastAsia="zh-CN"/>
              </w:rPr>
            </w:pPr>
            <w:r>
              <w:rPr>
                <w:rFonts w:hint="eastAsia" w:cs="宋体"/>
              </w:rPr>
              <w:t>责任部门：各部门，监控部门：</w:t>
            </w:r>
            <w:r>
              <w:rPr>
                <w:rFonts w:hint="eastAsia" w:cs="宋体"/>
                <w:lang w:val="en-US" w:eastAsia="zh-CN"/>
              </w:rPr>
              <w:t>办公室</w:t>
            </w:r>
          </w:p>
          <w:p>
            <w:r>
              <w:rPr>
                <w:rFonts w:hint="eastAsia"/>
                <w:lang w:val="en-US" w:eastAsia="zh-CN"/>
              </w:rPr>
              <w:t>办公室</w:t>
            </w:r>
            <w:r>
              <w:t>负责编制方案，并监督、验证实施进度。</w:t>
            </w:r>
          </w:p>
          <w:p>
            <w:r>
              <w:t>各部门负责目标、指标与方案的具体实施。</w:t>
            </w:r>
          </w:p>
          <w:p>
            <w:pPr>
              <w:rPr>
                <w:rFonts w:ascii="Times New Roman" w:hAnsi="Times New Roman" w:eastAsia="宋体" w:cs="Times New Roman"/>
                <w:kern w:val="2"/>
                <w:sz w:val="21"/>
                <w:lang w:val="en-US" w:eastAsia="zh-CN" w:bidi="ar-SA"/>
              </w:rPr>
            </w:pPr>
            <w:r>
              <w:t>策划的</w:t>
            </w:r>
            <w:r>
              <w:rPr>
                <w:rFonts w:hint="eastAsia"/>
                <w:lang w:val="en-US" w:eastAsia="zh-CN"/>
              </w:rPr>
              <w:t>环境</w:t>
            </w:r>
            <w:r>
              <w:t>目标指标管理方案</w:t>
            </w:r>
            <w:r>
              <w:rPr>
                <w:rFonts w:hint="eastAsia"/>
              </w:rPr>
              <w:t>基本可行。</w:t>
            </w:r>
          </w:p>
        </w:tc>
        <w:tc>
          <w:tcPr>
            <w:tcW w:w="698" w:type="dxa"/>
            <w:noWrap w:val="0"/>
            <w:vAlign w:val="top"/>
          </w:tcPr>
          <w:p/>
        </w:tc>
      </w:tr>
    </w:tbl>
    <w:p/>
    <w:p/>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91"/>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891" w:type="dxa"/>
            <w:noWrap w:val="0"/>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供销部       负责人</w:t>
            </w:r>
            <w:r>
              <w:rPr>
                <w:rFonts w:hint="eastAsia"/>
                <w:sz w:val="24"/>
                <w:szCs w:val="24"/>
                <w:lang w:eastAsia="zh-CN"/>
              </w:rPr>
              <w:t>：</w:t>
            </w:r>
            <w:r>
              <w:rPr>
                <w:rFonts w:hint="eastAsia"/>
                <w:szCs w:val="22"/>
                <w:lang w:val="en-US" w:eastAsia="zh-CN"/>
              </w:rPr>
              <w:t>刘冬</w:t>
            </w:r>
          </w:p>
        </w:tc>
        <w:tc>
          <w:tcPr>
            <w:tcW w:w="698"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891" w:type="dxa"/>
            <w:noWrap w:val="0"/>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        </w:t>
            </w:r>
            <w:r>
              <w:rPr>
                <w:rFonts w:hint="eastAsia"/>
                <w:sz w:val="24"/>
                <w:szCs w:val="24"/>
              </w:rPr>
              <w:t>审核时间：</w:t>
            </w:r>
            <w:r>
              <w:rPr>
                <w:rFonts w:hint="eastAsia"/>
                <w:sz w:val="24"/>
                <w:szCs w:val="24"/>
                <w:lang w:val="en-US" w:eastAsia="zh-CN"/>
              </w:rPr>
              <w:t>2020.12.16</w:t>
            </w:r>
          </w:p>
        </w:tc>
        <w:tc>
          <w:tcPr>
            <w:tcW w:w="69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891" w:type="dxa"/>
            <w:noWrap w:val="0"/>
            <w:vAlign w:val="center"/>
          </w:tcPr>
          <w:p>
            <w:pPr>
              <w:rPr>
                <w:sz w:val="24"/>
                <w:szCs w:val="24"/>
              </w:rPr>
            </w:pPr>
            <w:r>
              <w:rPr>
                <w:rFonts w:hint="eastAsia"/>
                <w:sz w:val="24"/>
                <w:szCs w:val="24"/>
              </w:rPr>
              <w:t>审核条款：</w:t>
            </w:r>
            <w:r>
              <w:rPr>
                <w:rFonts w:hint="eastAsia"/>
                <w:sz w:val="21"/>
                <w:szCs w:val="21"/>
              </w:rPr>
              <w:t>6.1.2/6.2/8.2</w:t>
            </w:r>
          </w:p>
        </w:tc>
        <w:tc>
          <w:tcPr>
            <w:tcW w:w="69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2160" w:type="dxa"/>
            <w:noWrap w:val="0"/>
            <w:vAlign w:val="top"/>
          </w:tcPr>
          <w:p>
            <w:pPr>
              <w:rPr>
                <w:rFonts w:ascii="Times New Roman" w:hAnsi="Times New Roman" w:eastAsia="宋体" w:cs="Times New Roman"/>
                <w:kern w:val="2"/>
                <w:sz w:val="21"/>
                <w:lang w:val="en-US" w:eastAsia="zh-CN" w:bidi="ar-SA"/>
              </w:rPr>
            </w:pPr>
            <w:r>
              <w:rPr>
                <w:rFonts w:hint="eastAsia"/>
              </w:rPr>
              <w:t>环境因素识别评价的充分性、适宜性</w:t>
            </w:r>
          </w:p>
        </w:tc>
        <w:tc>
          <w:tcPr>
            <w:tcW w:w="960" w:type="dxa"/>
            <w:noWrap w:val="0"/>
            <w:vAlign w:val="top"/>
          </w:tcPr>
          <w:p>
            <w:pPr>
              <w:rPr>
                <w:rFonts w:hint="eastAsia"/>
              </w:rPr>
            </w:pPr>
            <w:r>
              <w:rPr>
                <w:rFonts w:hint="eastAsia"/>
                <w:lang w:val="en-US" w:eastAsia="zh-CN"/>
              </w:rPr>
              <w:t>6.1.2</w:t>
            </w:r>
          </w:p>
          <w:p>
            <w:pPr>
              <w:rPr>
                <w:rFonts w:ascii="Times New Roman" w:hAnsi="Times New Roman" w:eastAsia="宋体" w:cs="Times New Roman"/>
                <w:kern w:val="2"/>
                <w:sz w:val="21"/>
                <w:lang w:val="en-US" w:eastAsia="zh-CN" w:bidi="ar-SA"/>
              </w:rPr>
            </w:pPr>
          </w:p>
        </w:tc>
        <w:tc>
          <w:tcPr>
            <w:tcW w:w="10891" w:type="dxa"/>
            <w:noWrap w:val="0"/>
            <w:vAlign w:val="top"/>
          </w:tcPr>
          <w:p>
            <w:pPr>
              <w:rPr>
                <w:rFonts w:hint="eastAsia"/>
                <w:sz w:val="21"/>
                <w:szCs w:val="21"/>
              </w:rPr>
            </w:pPr>
            <w:r>
              <w:rPr>
                <w:rFonts w:hint="eastAsia"/>
                <w:sz w:val="21"/>
                <w:szCs w:val="21"/>
              </w:rPr>
              <w:t>策划、编制了《环境因素识别与评价</w:t>
            </w:r>
            <w:r>
              <w:rPr>
                <w:rFonts w:hint="eastAsia"/>
                <w:sz w:val="21"/>
                <w:szCs w:val="21"/>
                <w:lang w:val="en-US" w:eastAsia="zh-CN"/>
              </w:rPr>
              <w:t>管理</w:t>
            </w:r>
            <w:r>
              <w:rPr>
                <w:rFonts w:hint="eastAsia"/>
                <w:sz w:val="21"/>
                <w:szCs w:val="21"/>
              </w:rPr>
              <w:t>程序</w:t>
            </w:r>
            <w:r>
              <w:rPr>
                <w:rFonts w:hint="eastAsia"/>
                <w:sz w:val="21"/>
                <w:szCs w:val="21"/>
                <w:lang w:eastAsia="zh-CN"/>
              </w:rPr>
              <w:t>》</w:t>
            </w:r>
            <w:r>
              <w:rPr>
                <w:rFonts w:hint="eastAsia"/>
                <w:sz w:val="21"/>
                <w:szCs w:val="21"/>
              </w:rPr>
              <w:t>，经文审符合标准要求</w:t>
            </w:r>
          </w:p>
          <w:p>
            <w:pPr>
              <w:rPr>
                <w:rFonts w:hint="eastAsia"/>
                <w:color w:val="auto"/>
              </w:rPr>
            </w:pPr>
            <w:r>
              <w:rPr>
                <w:rFonts w:hint="eastAsia"/>
                <w:lang w:eastAsia="zh-CN"/>
              </w:rPr>
              <w:t>提</w:t>
            </w:r>
            <w:r>
              <w:rPr>
                <w:rFonts w:hint="eastAsia"/>
                <w:szCs w:val="22"/>
                <w:lang w:val="en-US" w:eastAsia="zh-CN"/>
              </w:rPr>
              <w:t>供《环境因素评价表》，</w:t>
            </w:r>
            <w:r>
              <w:rPr>
                <w:rFonts w:hint="eastAsia"/>
                <w:color w:val="auto"/>
                <w:lang w:val="en-US" w:eastAsia="zh-CN"/>
              </w:rPr>
              <w:t>涉及</w:t>
            </w:r>
            <w:r>
              <w:rPr>
                <w:rFonts w:hint="eastAsia"/>
              </w:rPr>
              <w:t>生活办公等，包括固废废弃、意外火灾、原材料损耗、包装箱的废弃、资源的消耗等。</w:t>
            </w:r>
          </w:p>
          <w:p>
            <w:pPr>
              <w:rPr>
                <w:rFonts w:hint="eastAsia" w:ascii="Times New Roman" w:hAnsi="Times New Roman" w:eastAsia="宋体" w:cs="Times New Roman"/>
                <w:kern w:val="2"/>
                <w:sz w:val="21"/>
                <w:lang w:val="en-US" w:eastAsia="zh-CN" w:bidi="ar-SA"/>
              </w:rPr>
            </w:pPr>
            <w:r>
              <w:rPr>
                <w:rFonts w:hint="eastAsia"/>
                <w:color w:val="auto"/>
                <w:u w:val="none" w:color="auto"/>
              </w:rPr>
              <w:t>可以提供《重大环境因素清单》，其中重</w:t>
            </w:r>
            <w:r>
              <w:rPr>
                <w:rFonts w:hint="eastAsia"/>
                <w:color w:val="auto"/>
                <w:u w:val="none" w:color="auto"/>
                <w:lang w:eastAsia="zh-CN"/>
              </w:rPr>
              <w:t>要</w:t>
            </w:r>
            <w:r>
              <w:rPr>
                <w:rFonts w:hint="eastAsia"/>
                <w:color w:val="auto"/>
                <w:u w:val="none" w:color="auto"/>
              </w:rPr>
              <w:t>环境因素：火灾发生</w:t>
            </w:r>
            <w:r>
              <w:rPr>
                <w:rFonts w:hint="eastAsia"/>
                <w:color w:val="auto"/>
                <w:u w:val="none" w:color="auto"/>
                <w:lang w:eastAsia="zh-CN"/>
              </w:rPr>
              <w:t>、</w:t>
            </w:r>
            <w:r>
              <w:rPr>
                <w:rFonts w:hint="eastAsia"/>
                <w:color w:val="auto"/>
                <w:u w:val="none" w:color="auto"/>
              </w:rPr>
              <w:t>固体废弃物排放。评价准确。</w:t>
            </w:r>
          </w:p>
        </w:tc>
        <w:tc>
          <w:tcPr>
            <w:tcW w:w="69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2160" w:type="dxa"/>
            <w:noWrap w:val="0"/>
            <w:vAlign w:val="top"/>
          </w:tcPr>
          <w:p>
            <w:pPr>
              <w:rPr>
                <w:rFonts w:ascii="Times New Roman" w:hAnsi="Times New Roman" w:eastAsia="宋体" w:cs="Times New Roman"/>
                <w:kern w:val="2"/>
                <w:sz w:val="21"/>
                <w:lang w:val="en-US" w:eastAsia="zh-CN" w:bidi="ar-SA"/>
              </w:rPr>
            </w:pPr>
            <w:r>
              <w:rPr>
                <w:rFonts w:hint="eastAsia"/>
              </w:rPr>
              <w:t>环境目标</w:t>
            </w:r>
          </w:p>
        </w:tc>
        <w:tc>
          <w:tcPr>
            <w:tcW w:w="960" w:type="dxa"/>
            <w:noWrap w:val="0"/>
            <w:vAlign w:val="top"/>
          </w:tcPr>
          <w:p>
            <w:pPr>
              <w:rPr>
                <w:rFonts w:ascii="Times New Roman" w:hAnsi="Times New Roman" w:eastAsia="宋体" w:cs="Times New Roman"/>
                <w:kern w:val="2"/>
                <w:sz w:val="21"/>
                <w:lang w:val="en-US" w:eastAsia="zh-CN" w:bidi="ar-SA"/>
              </w:rPr>
            </w:pPr>
            <w:r>
              <w:rPr>
                <w:rFonts w:hint="eastAsia"/>
                <w:lang w:val="en-US" w:eastAsia="zh-CN"/>
              </w:rPr>
              <w:t>6.2.2</w:t>
            </w:r>
          </w:p>
        </w:tc>
        <w:tc>
          <w:tcPr>
            <w:tcW w:w="10891" w:type="dxa"/>
            <w:noWrap w:val="0"/>
            <w:vAlign w:val="top"/>
          </w:tcPr>
          <w:p>
            <w:pPr>
              <w:rPr>
                <w:rFonts w:hint="eastAsia"/>
                <w:sz w:val="21"/>
                <w:szCs w:val="21"/>
              </w:rPr>
            </w:pPr>
            <w:r>
              <w:rPr>
                <w:rFonts w:hint="eastAsia"/>
                <w:sz w:val="21"/>
                <w:szCs w:val="21"/>
              </w:rPr>
              <w:t>目标、指标和管理方案：</w:t>
            </w:r>
          </w:p>
          <w:p>
            <w:pPr>
              <w:rPr>
                <w:rFonts w:hint="eastAsia"/>
                <w:sz w:val="21"/>
                <w:szCs w:val="21"/>
              </w:rPr>
            </w:pPr>
            <w:r>
              <w:rPr>
                <w:rFonts w:hint="eastAsia"/>
                <w:sz w:val="21"/>
                <w:szCs w:val="21"/>
              </w:rPr>
              <w:t xml:space="preserve">①固废处置率100%                </w:t>
            </w:r>
          </w:p>
          <w:p>
            <w:pPr>
              <w:rPr>
                <w:rFonts w:hint="eastAsia" w:eastAsia="宋体"/>
                <w:sz w:val="21"/>
                <w:szCs w:val="21"/>
                <w:lang w:eastAsia="zh-CN"/>
              </w:rPr>
            </w:pPr>
            <w:r>
              <w:rPr>
                <w:rFonts w:hint="eastAsia"/>
                <w:sz w:val="21"/>
                <w:szCs w:val="21"/>
              </w:rPr>
              <w:t>②</w:t>
            </w:r>
            <w:r>
              <w:rPr>
                <w:rFonts w:hint="eastAsia"/>
                <w:sz w:val="21"/>
                <w:szCs w:val="21"/>
                <w:lang w:eastAsia="zh-CN"/>
              </w:rPr>
              <w:t>杜绝火灾发生</w:t>
            </w:r>
          </w:p>
          <w:p>
            <w:pPr>
              <w:rPr>
                <w:rFonts w:ascii="Times New Roman" w:hAnsi="Times New Roman" w:eastAsia="宋体" w:cs="Times New Roman"/>
                <w:kern w:val="2"/>
                <w:sz w:val="21"/>
                <w:lang w:val="en-US" w:eastAsia="zh-CN" w:bidi="ar-SA"/>
              </w:rPr>
            </w:pPr>
            <w:r>
              <w:rPr>
                <w:rFonts w:hint="eastAsia"/>
                <w:sz w:val="21"/>
                <w:szCs w:val="21"/>
              </w:rPr>
              <w:t>公司按要求制定了环境</w:t>
            </w:r>
            <w:r>
              <w:rPr>
                <w:sz w:val="21"/>
                <w:szCs w:val="21"/>
              </w:rPr>
              <w:t>管理者代表</w:t>
            </w:r>
            <w:r>
              <w:rPr>
                <w:rFonts w:hint="eastAsia"/>
                <w:sz w:val="21"/>
                <w:szCs w:val="21"/>
                <w:lang w:eastAsia="zh-CN"/>
              </w:rPr>
              <w:t>，</w:t>
            </w:r>
            <w:r>
              <w:rPr>
                <w:rFonts w:hint="eastAsia"/>
                <w:sz w:val="21"/>
                <w:szCs w:val="21"/>
                <w:lang w:val="en-US" w:eastAsia="zh-CN"/>
              </w:rPr>
              <w:t>并</w:t>
            </w:r>
            <w:r>
              <w:rPr>
                <w:sz w:val="21"/>
                <w:szCs w:val="21"/>
              </w:rPr>
              <w:t>指定专人负责监测和跟踪方案中每一个步骤或措施的实施情况，并定期向管理层汇报方案的运行情况。各部门负责目标、指标与方案的具体实施。策划的环境目标指标管理方案基本可行。</w:t>
            </w:r>
          </w:p>
        </w:tc>
        <w:tc>
          <w:tcPr>
            <w:tcW w:w="69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2160" w:type="dxa"/>
            <w:noWrap w:val="0"/>
            <w:vAlign w:val="top"/>
          </w:tcPr>
          <w:p>
            <w:pPr>
              <w:rPr>
                <w:rFonts w:hint="default" w:eastAsia="宋体"/>
                <w:lang w:val="en-US" w:eastAsia="zh-CN"/>
              </w:rPr>
            </w:pPr>
            <w:r>
              <w:rPr>
                <w:rFonts w:hint="eastAsia"/>
                <w:lang w:val="en-US" w:eastAsia="zh-CN"/>
              </w:rPr>
              <w:t>应急准备和响应</w:t>
            </w:r>
          </w:p>
        </w:tc>
        <w:tc>
          <w:tcPr>
            <w:tcW w:w="960" w:type="dxa"/>
            <w:noWrap w:val="0"/>
            <w:vAlign w:val="top"/>
          </w:tcPr>
          <w:p>
            <w:pPr>
              <w:rPr>
                <w:rFonts w:hint="default"/>
                <w:lang w:val="en-US" w:eastAsia="zh-CN"/>
              </w:rPr>
            </w:pPr>
            <w:r>
              <w:rPr>
                <w:rFonts w:hint="eastAsia"/>
                <w:lang w:val="en-US" w:eastAsia="zh-CN"/>
              </w:rPr>
              <w:t>8.2</w:t>
            </w:r>
          </w:p>
        </w:tc>
        <w:tc>
          <w:tcPr>
            <w:tcW w:w="10891" w:type="dxa"/>
            <w:noWrap w:val="0"/>
            <w:vAlign w:val="top"/>
          </w:tcPr>
          <w:p>
            <w:pPr>
              <w:rPr>
                <w:rFonts w:hint="eastAsia"/>
                <w:sz w:val="21"/>
                <w:szCs w:val="21"/>
              </w:rPr>
            </w:pPr>
            <w:r>
              <w:rPr>
                <w:rFonts w:hint="eastAsia"/>
                <w:sz w:val="21"/>
                <w:szCs w:val="21"/>
              </w:rPr>
              <w:t>策划了《应急准备和响应控制程序》</w:t>
            </w:r>
          </w:p>
          <w:p>
            <w:pPr>
              <w:rPr>
                <w:rFonts w:hint="eastAsia"/>
                <w:sz w:val="21"/>
                <w:szCs w:val="21"/>
              </w:rPr>
            </w:pPr>
            <w:r>
              <w:rPr>
                <w:rFonts w:hint="eastAsia"/>
                <w:sz w:val="21"/>
                <w:szCs w:val="21"/>
              </w:rPr>
              <w:t>提供应急预案：针对包括火灾事故应急预案。</w:t>
            </w:r>
          </w:p>
        </w:tc>
        <w:tc>
          <w:tcPr>
            <w:tcW w:w="698" w:type="dxa"/>
            <w:noWrap w:val="0"/>
            <w:vAlign w:val="top"/>
          </w:tcPr>
          <w:p/>
        </w:tc>
      </w:tr>
    </w:tbl>
    <w:p>
      <w:pPr>
        <w:pStyle w:val="3"/>
        <w:rPr>
          <w:rFonts w:hint="eastAsia"/>
        </w:rPr>
      </w:pPr>
    </w:p>
    <w:p>
      <w:pPr>
        <w:pStyle w:val="3"/>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720" w:firstLineChars="400"/>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025"/>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wps:txbx>
                    <wps:bodyPr upright="1"/>
                  </wps:wsp>
                </a:graphicData>
              </a:graphic>
            </wp:anchor>
          </w:drawing>
        </mc:Choice>
        <mc:Fallback>
          <w:pict>
            <v:shape id="文本框 1025"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IQaq5dYAAAAKAQAADwAAAAAAAAABACAAAAAiAAAAZHJzL2Rvd25yZXYu&#10;eG1sUEsBAhQAFAAAAAgAh07iQO6djL7EAQAAegMAAA4AAAAAAAAAAQAgAAAAJQEAAGRycy9lMm9E&#10;b2MueG1sUEsFBgAAAAAGAAYAWQEAAFs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mc:Fallback>
      </mc:AlternateContent>
    </w:r>
    <w:r>
      <w:rPr>
        <w:rStyle w:val="10"/>
        <w:rFonts w:hint="default"/>
        <w:w w:val="90"/>
      </w:rPr>
      <w:t>Beijing International Standard united Certification Co.,Ltd.</w:t>
    </w:r>
  </w:p>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DADC3"/>
    <w:multiLevelType w:val="singleLevel"/>
    <w:tmpl w:val="586DADC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DF54B8"/>
    <w:rsid w:val="13722317"/>
    <w:rsid w:val="170B4AA9"/>
    <w:rsid w:val="2189413D"/>
    <w:rsid w:val="38EC19CB"/>
    <w:rsid w:val="39600EA3"/>
    <w:rsid w:val="3ED434C6"/>
    <w:rsid w:val="40571425"/>
    <w:rsid w:val="46D76E0C"/>
    <w:rsid w:val="658663E7"/>
    <w:rsid w:val="666E124C"/>
    <w:rsid w:val="66DF5554"/>
    <w:rsid w:val="6825244B"/>
    <w:rsid w:val="7E2C57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4</TotalTime>
  <ScaleCrop>false</ScaleCrop>
  <LinksUpToDate>false</LinksUpToDate>
  <CharactersWithSpaces>100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Administrator</cp:lastModifiedBy>
  <dcterms:modified xsi:type="dcterms:W3CDTF">2020-12-29T07:34:05Z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