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21840-2025-QEO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9146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纬霖格瑞（北京）科技有限公司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贾海平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贾海平、于立秋、岳艳玲</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466187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纬霖格瑞（北京）科技有限公司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贾海平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2024-N1EMS-1287023</w:t>
            </w:r>
          </w:p>
        </w:tc>
        <w:tc>
          <w:tcPr>
            <w:tcW w:w="3145" w:type="dxa"/>
            <w:vAlign w:val="center"/>
          </w:tcPr>
          <w:p w14:paraId="1EF07270">
            <w:pPr>
              <w:spacing w:line="360" w:lineRule="exact"/>
              <w:jc w:val="center"/>
              <w:rPr>
                <w:szCs w:val="21"/>
              </w:rPr>
            </w:pPr>
            <w:r>
              <w:t>29.08.07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贾海平</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2024-N1QMS-1287023</w:t>
            </w:r>
          </w:p>
        </w:tc>
        <w:tc>
          <w:tcPr>
            <w:tcW w:w="3145" w:type="dxa"/>
            <w:vAlign w:val="center"/>
          </w:tcPr>
          <w:p w14:paraId="0773CEA1">
            <w:pPr>
              <w:spacing w:line="360" w:lineRule="exact"/>
              <w:jc w:val="center"/>
            </w:pPr>
            <w:r>
              <w:t>29.08.07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贾海平</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2024-N1OHSMS-1287023</w:t>
            </w:r>
          </w:p>
        </w:tc>
        <w:tc>
          <w:tcPr>
            <w:tcW w:w="3145" w:type="dxa"/>
            <w:vAlign w:val="center"/>
          </w:tcPr>
          <w:p w14:paraId="7F43F701">
            <w:pPr>
              <w:spacing w:line="360" w:lineRule="exact"/>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2024-N1EMS-6084028</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2024-N1QMS-4084028</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于立秋</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2024-N1OHSMS-4084028</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2024-N1EMS-1319559</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2024-N1QMS-1319559</w:t>
            </w:r>
          </w:p>
        </w:tc>
        <w:tc>
          <w:tcPr>
            <w:tcW w:w="3145" w:type="dxa"/>
            <w:vAlign w:val="center"/>
          </w:tcPr>
          <w:p>
            <w:pPr>
              <w:jc w:val="center"/>
            </w:pPr>
            <w:r>
              <w:t>29.08.07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岳艳玲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2024-N1OHSMS-1319559</w:t>
            </w:r>
          </w:p>
        </w:tc>
        <w:tc>
          <w:tcPr>
            <w:tcW w:w="3145" w:type="dxa"/>
            <w:vAlign w:val="center"/>
          </w:tcPr>
          <w:p>
            <w:pPr>
              <w:jc w:val="center"/>
            </w:pPr>
            <w:r>
              <w:t>29.08.07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 14001:2015、GB/T 19001-2016/ISO 9001:2015、GB/T 45001-2020/ISO 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2025年11月23日上午至2025年11月23日下午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E:室内外灯具、LED 应用产品的销售所涉及场所的相关环境管理活动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Q:室内外灯具、LED 应用产品的销售</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O:室内外灯具、LED 应用产品的销售所涉及场所的相关职业健康安全管理活动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北京市石景山区八大处高科技园区西井路3号3号楼8008房间</w:t>
      </w:r>
    </w:p>
    <w:p w14:paraId="5FB2C4BD">
      <w:pPr>
        <w:spacing w:line="360" w:lineRule="auto"/>
        <w:ind w:firstLine="420" w:firstLineChars="200"/>
      </w:pPr>
      <w:r>
        <w:rPr>
          <w:rFonts w:hint="eastAsia"/>
        </w:rPr>
        <w:t>办公地址：</w:t>
      </w:r>
      <w:r>
        <w:rPr>
          <w:rFonts w:hint="eastAsia"/>
        </w:rPr>
        <w:t>北京市海淀区紫竹院街道阜外亮甲店1号恩济西园1号楼三层342室</w:t>
      </w:r>
    </w:p>
    <w:p w14:paraId="3E2A92FF">
      <w:pPr>
        <w:spacing w:line="360" w:lineRule="auto"/>
        <w:ind w:firstLine="420" w:firstLineChars="200"/>
      </w:pPr>
      <w:r>
        <w:rPr>
          <w:rFonts w:hint="eastAsia"/>
        </w:rPr>
        <w:t>经营地址：</w:t>
      </w:r>
      <w:bookmarkStart w:id="14" w:name="生产地址"/>
      <w:bookmarkEnd w:id="14"/>
      <w:r>
        <w:rPr>
          <w:rFonts w:hint="eastAsia"/>
        </w:rPr>
        <w:t>北京市海淀区紫竹院街道阜外亮甲店1号恩济西园1号楼三层342室</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2025年11月22日 08:30至2025年11月22日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纬霖格瑞（北京）科技有限公司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贾海平</w:t>
      </w:r>
      <w:r>
        <w:rPr>
          <w:rFonts w:hint="eastAsia"/>
          <w:b/>
          <w:color w:val="auto"/>
          <w:kern w:val="2"/>
          <w:sz w:val="21"/>
          <w:lang w:val="en-GB"/>
        </w:rPr>
        <w:t xml:space="preserve">  </w:t>
      </w:r>
      <w:r>
        <w:rPr>
          <w:rFonts w:hint="eastAsia"/>
          <w:b/>
          <w:color w:val="auto"/>
          <w:kern w:val="2"/>
          <w:sz w:val="21"/>
          <w:lang w:val="en-GB"/>
        </w:rPr>
        <w:t>贾海平、于立秋、岳艳玲</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16077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