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武汉千弘鑫信息科技有限公司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21276-2025-QO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武昌区积玉桥街临江大道98号武汉积玉桥万达广场（二期）12栋4层5室-2</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武汉市江汉区精武路9号越秀国际金融汇T3写字楼14层1404室</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李梦玥</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15827558201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284093509@gg.com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2025年09月04日 08:30至2025年09月05日 16:30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Q:金融业务应用软件开发，接受金融机构委托从事金融业务流程外包服务（认可：金融业务应用软件开发）</w:t>
            </w:r>
          </w:p>
          <w:p>
            <w:pPr>
              <w:tabs>
                <w:tab w:val="left" w:pos="0"/>
              </w:tabs>
              <w:jc w:val="left"/>
              <w:rPr>
                <w:rFonts w:hint="eastAsia"/>
                <w:sz w:val="21"/>
                <w:szCs w:val="21"/>
              </w:rPr>
            </w:pPr>
            <w:r>
              <w:rPr>
                <w:rFonts w:hint="eastAsia"/>
                <w:sz w:val="21"/>
                <w:szCs w:val="21"/>
              </w:rPr>
              <w:t>O:金融业务应用软件开发，接受金融机构委托从事金融业务流程外包服务所涉及场所的相关职业健康安全管理活动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Q:32.08.03,33.02.01,O:32.08.03,33.02.01</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王邦权</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2024-N1OHSMS-1495970</w:t>
            </w:r>
          </w:p>
        </w:tc>
        <w:tc>
          <w:tcPr>
            <w:tcW w:w="3684" w:type="dxa"/>
            <w:gridSpan w:val="9"/>
            <w:vAlign w:val="center"/>
          </w:tcPr>
          <w:p w:rsidR="00E12FF5">
            <w:pPr>
              <w:jc w:val="center"/>
              <w:rPr>
                <w:sz w:val="21"/>
                <w:szCs w:val="21"/>
              </w:rPr>
            </w:pPr>
            <w:r>
              <w:t>32.08.03,33.02.01</w:t>
            </w:r>
          </w:p>
        </w:tc>
        <w:tc>
          <w:tcPr>
            <w:tcW w:w="1560" w:type="dxa"/>
            <w:gridSpan w:val="2"/>
            <w:vAlign w:val="center"/>
          </w:tcPr>
          <w:p w:rsidR="00E12FF5">
            <w:pPr>
              <w:jc w:val="center"/>
              <w:rPr>
                <w:sz w:val="21"/>
                <w:szCs w:val="21"/>
              </w:rPr>
            </w:pPr>
            <w:bookmarkStart w:id="11" w:name="_GoBack"/>
            <w:bookmarkEnd w:id="11"/>
            <w:r>
              <w:t>13330355820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王邦权</w:t>
            </w:r>
          </w:p>
        </w:tc>
        <w:tc>
          <w:tcPr>
            <w:tcW w:w="850" w:type="dxa"/>
            <w:vAlign w:val="center"/>
          </w:tcPr>
          <w:p>
            <w:pPr>
              <w:jc w:val="center"/>
            </w:pPr>
            <w:r>
              <w:t>男</w:t>
            </w:r>
          </w:p>
        </w:tc>
        <w:tc>
          <w:tcPr>
            <w:tcW w:w="2699" w:type="dxa"/>
            <w:gridSpan w:val="4"/>
            <w:vAlign w:val="center"/>
          </w:tcPr>
          <w:p>
            <w:pPr>
              <w:jc w:val="both"/>
            </w:pPr>
            <w:r>
              <w:t>2024-N1QMS-1495970</w:t>
            </w:r>
          </w:p>
        </w:tc>
        <w:tc>
          <w:tcPr>
            <w:tcW w:w="3684" w:type="dxa"/>
            <w:gridSpan w:val="9"/>
            <w:vAlign w:val="center"/>
          </w:tcPr>
          <w:p>
            <w:pPr>
              <w:jc w:val="center"/>
            </w:pPr>
            <w:r>
              <w:t>32.08.03,33.02.01</w:t>
            </w:r>
          </w:p>
        </w:tc>
        <w:tc>
          <w:tcPr>
            <w:tcW w:w="1560" w:type="dxa"/>
            <w:gridSpan w:val="2"/>
            <w:vAlign w:val="center"/>
          </w:tcPr>
          <w:p>
            <w:pPr>
              <w:jc w:val="center"/>
            </w:pPr>
            <w:r>
              <w:t>13330355820</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2025-08-28</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38528"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06560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