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8966047"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石家庄亭宇装饰材料有限公司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姜海军</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姜海军</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4182004"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姜海军</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2025-N1QMS-5073544</w:t>
            </w:r>
          </w:p>
        </w:tc>
        <w:tc>
          <w:tcPr>
            <w:tcW w:w="3145" w:type="dxa"/>
            <w:vAlign w:val="center"/>
          </w:tcPr>
          <w:p w14:paraId="0AF64EA2">
            <w:pPr>
              <w:spacing w:line="360" w:lineRule="auto"/>
              <w:jc w:val="left"/>
              <w:rPr>
                <w:rFonts w:asciiTheme="minorEastAsia" w:eastAsiaTheme="minorEastAsia" w:hAnsiTheme="minorEastAsia"/>
                <w:szCs w:val="21"/>
              </w:rPr>
            </w:pPr>
            <w:r>
              <w:t>06.02.03</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p>
        </w:tc>
        <w:tc>
          <w:tcPr>
            <w:tcW w:w="1051" w:type="dxa"/>
            <w:vAlign w:val="center"/>
          </w:tcPr>
          <w:p w14:paraId="7EC46543">
            <w:pPr>
              <w:spacing w:line="360" w:lineRule="auto"/>
              <w:jc w:val="left"/>
              <w:rPr>
                <w:rFonts w:asciiTheme="minorEastAsia" w:eastAsiaTheme="minorEastAsia" w:hAnsiTheme="minorEastAsia"/>
              </w:rPr>
            </w:pPr>
          </w:p>
        </w:tc>
        <w:tc>
          <w:tcPr>
            <w:tcW w:w="1466" w:type="dxa"/>
            <w:vAlign w:val="center"/>
          </w:tcPr>
          <w:p w14:paraId="285054FC">
            <w:pPr>
              <w:spacing w:line="360" w:lineRule="auto"/>
              <w:jc w:val="left"/>
              <w:rPr>
                <w:rFonts w:asciiTheme="minorEastAsia" w:eastAsiaTheme="minorEastAsia" w:hAnsiTheme="minorEastAsia"/>
              </w:rPr>
            </w:pPr>
          </w:p>
        </w:tc>
        <w:tc>
          <w:tcPr>
            <w:tcW w:w="2268" w:type="dxa"/>
            <w:vAlign w:val="center"/>
          </w:tcPr>
          <w:p w14:paraId="636EA2FE">
            <w:pPr>
              <w:spacing w:line="360" w:lineRule="auto"/>
              <w:jc w:val="left"/>
              <w:rPr>
                <w:rFonts w:asciiTheme="minorEastAsia" w:eastAsiaTheme="minorEastAsia" w:hAnsiTheme="minorEastAsia"/>
              </w:rPr>
            </w:pPr>
          </w:p>
        </w:tc>
        <w:tc>
          <w:tcPr>
            <w:tcW w:w="3145" w:type="dxa"/>
            <w:vAlign w:val="center"/>
          </w:tcPr>
          <w:p w14:paraId="428F7A98">
            <w:pPr>
              <w:spacing w:line="360" w:lineRule="auto"/>
              <w:jc w:val="left"/>
              <w:rPr>
                <w:rFonts w:asciiTheme="minorEastAsia" w:eastAsiaTheme="minorEastAsia" w:hAnsiTheme="minorEastAsia"/>
              </w:rPr>
            </w:pP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p>
        </w:tc>
        <w:tc>
          <w:tcPr>
            <w:tcW w:w="1051" w:type="dxa"/>
            <w:vAlign w:val="center"/>
          </w:tcPr>
          <w:p w14:paraId="54B56693">
            <w:pPr>
              <w:spacing w:line="360" w:lineRule="auto"/>
              <w:jc w:val="left"/>
              <w:rPr>
                <w:rFonts w:asciiTheme="minorEastAsia" w:eastAsiaTheme="minorEastAsia" w:hAnsiTheme="minorEastAsia"/>
              </w:rPr>
            </w:pPr>
          </w:p>
        </w:tc>
        <w:tc>
          <w:tcPr>
            <w:tcW w:w="1466" w:type="dxa"/>
            <w:vAlign w:val="center"/>
          </w:tcPr>
          <w:p w14:paraId="51DB799B">
            <w:pPr>
              <w:spacing w:line="360" w:lineRule="auto"/>
              <w:jc w:val="left"/>
              <w:rPr>
                <w:rFonts w:asciiTheme="minorEastAsia" w:eastAsiaTheme="minorEastAsia" w:hAnsiTheme="minorEastAsia"/>
              </w:rPr>
            </w:pPr>
          </w:p>
        </w:tc>
        <w:tc>
          <w:tcPr>
            <w:tcW w:w="2268" w:type="dxa"/>
            <w:vAlign w:val="center"/>
          </w:tcPr>
          <w:p w14:paraId="54C7E38B">
            <w:pPr>
              <w:spacing w:line="360" w:lineRule="auto"/>
              <w:jc w:val="left"/>
              <w:rPr>
                <w:rFonts w:asciiTheme="minorEastAsia" w:eastAsiaTheme="minorEastAsia" w:hAnsiTheme="minorEastAsia"/>
              </w:rPr>
            </w:pPr>
          </w:p>
        </w:tc>
        <w:tc>
          <w:tcPr>
            <w:tcW w:w="3145" w:type="dxa"/>
            <w:vAlign w:val="center"/>
          </w:tcPr>
          <w:p w14:paraId="591646C4">
            <w:pPr>
              <w:spacing w:line="360" w:lineRule="auto"/>
              <w:jc w:val="left"/>
              <w:rPr>
                <w:rFonts w:asciiTheme="minorEastAsia" w:eastAsiaTheme="minorEastAsia" w:hAnsiTheme="minorEastAsia"/>
              </w:rPr>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质量管理体系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GB/T19001-2016/ISO9001:2015</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2025年09月16日上午至2025年09月16日下午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2025年09月16日上午至2025年09月16日下午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姜海军</w:t>
      </w:r>
      <w:r>
        <w:rPr>
          <w:rFonts w:hint="eastAsia"/>
          <w:b/>
          <w:color w:val="auto"/>
          <w:kern w:val="2"/>
          <w:sz w:val="21"/>
          <w:lang w:val="en-GB"/>
        </w:rPr>
        <w:t xml:space="preserve">  </w:t>
      </w:r>
      <w:r>
        <w:rPr>
          <w:rFonts w:hint="eastAsia"/>
          <w:b/>
          <w:color w:val="auto"/>
          <w:kern w:val="2"/>
          <w:sz w:val="21"/>
          <w:lang w:val="en-GB"/>
        </w:rPr>
        <w:t>姜海军</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578407"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