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11082-2025-QEO</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东光县洪欣塑料有限责任公司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9113092374847832X0</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东光县洪欣塑料有限责任公司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东光县东方之光塑料工业园</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东光县东方之光塑料工业园</w:t>
            </w:r>
          </w:p>
          <w:p w:rsidR="005A1857">
            <w:pPr>
              <w:snapToGrid w:val="0"/>
              <w:spacing w:line="0" w:lineRule="atLeast"/>
              <w:jc w:val="left"/>
              <w:rPr>
                <w:sz w:val="21"/>
                <w:szCs w:val="21"/>
              </w:rPr>
            </w:pP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E:资质范围内包装用聚乙烯吹塑薄膜、包装用食品塑料膜的生产所涉及场所的相关环境管理活动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Q:资质范围内包装用聚乙烯吹塑薄膜、包装用食品塑料膜的生产</w:t>
            </w:r>
          </w:p>
          <w:p>
            <w:pPr>
              <w:snapToGrid w:val="0"/>
              <w:spacing w:line="0" w:lineRule="atLeast"/>
              <w:jc w:val="left"/>
              <w:rPr>
                <w:rFonts w:hint="eastAsia"/>
                <w:sz w:val="21"/>
                <w:szCs w:val="21"/>
                <w:lang w:val="en-GB"/>
              </w:rPr>
            </w:pPr>
            <w:r>
              <w:rPr>
                <w:rFonts w:hint="eastAsia"/>
                <w:sz w:val="21"/>
                <w:szCs w:val="21"/>
                <w:lang w:val="en-GB"/>
              </w:rPr>
              <w:t>O:资质范围内包装用聚乙烯吹塑薄膜、包装用食品塑料膜的生产所涉及场所的相关职业健康安全管理活动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东光县洪欣塑料有限责任公司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东光县东方之光塑料工业园</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东光县东方之光塑料工业园</w:t>
            </w:r>
          </w:p>
          <w:p w:rsidR="005A1857">
            <w:pPr>
              <w:snapToGrid w:val="0"/>
              <w:spacing w:line="0" w:lineRule="atLeast"/>
              <w:jc w:val="left"/>
              <w:rPr>
                <w:sz w:val="21"/>
                <w:szCs w:val="21"/>
              </w:rPr>
            </w:pP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E:资质范围内包装用聚乙烯吹塑薄膜、包装用食品塑料膜的生产所涉及场所的相关环境管理活动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Q:资质范围内包装用聚乙烯吹塑薄膜、包装用食品塑料膜的生产</w:t>
            </w:r>
          </w:p>
          <w:p>
            <w:pPr>
              <w:snapToGrid w:val="0"/>
              <w:spacing w:line="0" w:lineRule="atLeast"/>
              <w:jc w:val="left"/>
              <w:rPr>
                <w:rFonts w:hint="eastAsia"/>
                <w:sz w:val="21"/>
                <w:szCs w:val="21"/>
                <w:lang w:val="en-GB"/>
              </w:rPr>
            </w:pPr>
            <w:r>
              <w:rPr>
                <w:rFonts w:hint="eastAsia"/>
                <w:sz w:val="21"/>
                <w:szCs w:val="21"/>
                <w:lang w:val="en-GB"/>
              </w:rPr>
              <w:t>O:资质范围内包装用聚乙烯吹塑薄膜、包装用食品塑料膜的生产所涉及场所的相关职业健康安全管理活动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137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