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975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北京凯信德科技发展有限公司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434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北京凯信德科技发展有限公司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2024-N1EMS-1319559</w:t>
            </w:r>
          </w:p>
        </w:tc>
        <w:tc>
          <w:tcPr>
            <w:tcW w:w="3145" w:type="dxa"/>
            <w:vAlign w:val="center"/>
          </w:tcPr>
          <w:p w14:paraId="1EF07270">
            <w:pPr>
              <w:spacing w:line="360" w:lineRule="exact"/>
              <w:jc w:val="center"/>
              <w:rPr>
                <w:szCs w:val="21"/>
              </w:rPr>
            </w:pPr>
            <w:r>
              <w:t>19.04.00,19.17.01,33.02.02,29.09.01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2024-N1QMS-1319559</w:t>
            </w:r>
          </w:p>
        </w:tc>
        <w:tc>
          <w:tcPr>
            <w:tcW w:w="3145" w:type="dxa"/>
            <w:vAlign w:val="center"/>
          </w:tcPr>
          <w:p w14:paraId="0773CEA1">
            <w:pPr>
              <w:spacing w:line="360" w:lineRule="exact"/>
              <w:jc w:val="center"/>
            </w:pPr>
            <w:r>
              <w:t>19.04.00,19.17.01,29.09.01,33.02.02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2024-N1OHSMS-1319559</w:t>
            </w:r>
          </w:p>
        </w:tc>
        <w:tc>
          <w:tcPr>
            <w:tcW w:w="3145" w:type="dxa"/>
            <w:vAlign w:val="center"/>
          </w:tcPr>
          <w:p w14:paraId="7F43F701">
            <w:pPr>
              <w:spacing w:line="360" w:lineRule="exact"/>
              <w:jc w:val="center"/>
            </w:pPr>
            <w:r>
              <w:t>19.04.00,19.17.01,29.09.01,33.02.02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33.02.02,29.09.01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29.09.01,33.02.02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29.09.01,33.02.02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E:电子显示屏及多媒体智能化的设计、销售、安装、维修及售后服务，计算机音视频系统集成服务所涉及场所的相关环境管理活动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Q:电子显示屏及多媒体智能化的设计、销售、安装、维修及售后服务，计算机音视频系统集成服务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O:电子显示屏及多媒体智能化的设计、销售、安装、维修及售后服务，计算机音视频系统集成服务所涉及场所的相关职业健康安全管理活动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北京市门头沟区石龙经济开发区永安路20号3幢B1-1884室</w:t>
      </w:r>
    </w:p>
    <w:p w14:paraId="5FB2C4BD">
      <w:pPr>
        <w:spacing w:line="360" w:lineRule="auto"/>
        <w:ind w:firstLine="420" w:firstLineChars="200"/>
      </w:pPr>
      <w:r>
        <w:rPr>
          <w:rFonts w:hint="eastAsia"/>
        </w:rPr>
        <w:t>办公地址：</w:t>
      </w:r>
      <w:r>
        <w:rPr>
          <w:rFonts w:hint="eastAsia"/>
        </w:rPr>
        <w:t xml:space="preserve">北京市昌平区回龙观高新五街1号院硕方大厦3层301 </w:t>
      </w:r>
    </w:p>
    <w:p w14:paraId="3E2A92FF">
      <w:pPr>
        <w:spacing w:line="360" w:lineRule="auto"/>
        <w:ind w:firstLine="420" w:firstLineChars="200"/>
      </w:pPr>
      <w:r>
        <w:rPr>
          <w:rFonts w:hint="eastAsia"/>
        </w:rPr>
        <w:t>经营地址：</w:t>
      </w:r>
      <w:bookmarkStart w:id="14" w:name="生产地址"/>
      <w:bookmarkEnd w:id="14"/>
      <w:r>
        <w:rPr>
          <w:rFonts w:hint="eastAsia"/>
        </w:rPr>
        <w:t xml:space="preserve">北京市昌平区回龙观高新五街1号院硕方大厦3层301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08:30至2025年05月30日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北京凯信德科技发展有限公司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213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