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p>
    <w:p>
      <w:pPr>
        <w:spacing w:line="480" w:lineRule="exact"/>
        <w:jc w:val="cente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079"/>
        <w:gridCol w:w="1109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6"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079"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1097" w:type="dxa"/>
            <w:vAlign w:val="center"/>
          </w:tcPr>
          <w:p>
            <w:pPr>
              <w:spacing w:line="360" w:lineRule="auto"/>
              <w:rPr>
                <w:rFonts w:hint="default" w:ascii="宋体" w:hAnsi="宋体" w:eastAsia="宋体" w:cs="宋体"/>
                <w:szCs w:val="21"/>
                <w:lang w:val="en-US" w:eastAsia="zh-CN"/>
              </w:rPr>
            </w:pPr>
            <w:r>
              <w:rPr>
                <w:rFonts w:ascii="宋体" w:hAnsi="宋体" w:cs="宋体"/>
                <w:szCs w:val="21"/>
              </w:rPr>
              <w:t xml:space="preserve">受审核部门：办公室  </w:t>
            </w:r>
            <w:r>
              <w:rPr>
                <w:rFonts w:hint="eastAsia" w:ascii="宋体" w:hAnsi="宋体" w:cs="宋体"/>
                <w:szCs w:val="21"/>
              </w:rPr>
              <w:t xml:space="preserve">  </w:t>
            </w:r>
            <w:r>
              <w:rPr>
                <w:rFonts w:ascii="宋体" w:hAnsi="宋体" w:cs="宋体"/>
                <w:szCs w:val="21"/>
              </w:rPr>
              <w:t xml:space="preserve">   主管领导：</w:t>
            </w:r>
            <w:r>
              <w:rPr>
                <w:rFonts w:hint="eastAsia" w:ascii="宋体" w:hAnsi="宋体" w:cs="宋体"/>
                <w:szCs w:val="21"/>
                <w:lang w:val="en-US" w:eastAsia="zh-CN"/>
              </w:rPr>
              <w:t>王歌</w:t>
            </w:r>
            <w:r>
              <w:rPr>
                <w:rFonts w:hint="eastAsia"/>
                <w:sz w:val="24"/>
                <w:lang w:val="en-US" w:eastAsia="zh-CN"/>
              </w:rPr>
              <w:t xml:space="preserve"> </w:t>
            </w:r>
            <w:r>
              <w:rPr>
                <w:rFonts w:hint="eastAsia" w:ascii="宋体" w:hAnsi="宋体" w:cs="宋体"/>
                <w:szCs w:val="21"/>
              </w:rPr>
              <w:t xml:space="preserve">                 </w:t>
            </w:r>
            <w:r>
              <w:rPr>
                <w:rFonts w:ascii="宋体" w:hAnsi="宋体" w:cs="宋体"/>
                <w:szCs w:val="21"/>
              </w:rPr>
              <w:t xml:space="preserve"> 陪同人</w:t>
            </w:r>
            <w:r>
              <w:rPr>
                <w:rFonts w:hint="eastAsia" w:ascii="宋体" w:hAnsi="宋体" w:cs="宋体"/>
                <w:szCs w:val="21"/>
                <w:lang w:val="en-US" w:eastAsia="zh-CN"/>
              </w:rPr>
              <w:t>员：杨如春</w:t>
            </w:r>
          </w:p>
        </w:tc>
        <w:tc>
          <w:tcPr>
            <w:tcW w:w="577"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56" w:type="dxa"/>
            <w:vMerge w:val="continue"/>
            <w:vAlign w:val="center"/>
          </w:tcPr>
          <w:p>
            <w:pPr>
              <w:rPr>
                <w:color w:val="000000" w:themeColor="text1"/>
              </w:rPr>
            </w:pPr>
          </w:p>
        </w:tc>
        <w:tc>
          <w:tcPr>
            <w:tcW w:w="1079" w:type="dxa"/>
            <w:vMerge w:val="continue"/>
            <w:vAlign w:val="center"/>
          </w:tcPr>
          <w:p>
            <w:pPr>
              <w:rPr>
                <w:color w:val="000000" w:themeColor="text1"/>
              </w:rPr>
            </w:pPr>
          </w:p>
        </w:tc>
        <w:tc>
          <w:tcPr>
            <w:tcW w:w="11097" w:type="dxa"/>
            <w:vAlign w:val="center"/>
          </w:tcPr>
          <w:p>
            <w:pPr>
              <w:spacing w:line="360" w:lineRule="auto"/>
              <w:rPr>
                <w:rFonts w:ascii="宋体" w:hAnsi="宋体" w:cs="宋体"/>
                <w:szCs w:val="21"/>
              </w:rPr>
            </w:pPr>
            <w:r>
              <w:rPr>
                <w:rFonts w:hint="eastAsia" w:ascii="宋体" w:hAnsi="宋体" w:cs="宋体"/>
                <w:szCs w:val="21"/>
              </w:rPr>
              <w:t>审核员：李俐             审核时间：</w:t>
            </w:r>
            <w:r>
              <w:rPr>
                <w:rFonts w:hint="eastAsia" w:ascii="宋体" w:hAnsi="宋体" w:cs="Arial"/>
                <w:szCs w:val="21"/>
              </w:rPr>
              <w:t>2020</w:t>
            </w:r>
            <w:r>
              <w:rPr>
                <w:rFonts w:hint="eastAsia" w:ascii="宋体" w:hAnsi="宋体" w:cs="宋体"/>
                <w:color w:val="000000" w:themeColor="text1"/>
                <w:szCs w:val="21"/>
              </w:rPr>
              <w:t>年</w:t>
            </w:r>
            <w:r>
              <w:rPr>
                <w:rFonts w:hint="eastAsia" w:ascii="宋体" w:hAnsi="宋体" w:cs="Arial"/>
                <w:szCs w:val="21"/>
                <w:lang w:val="en-US" w:eastAsia="zh-CN"/>
              </w:rPr>
              <w:t>12</w:t>
            </w:r>
            <w:r>
              <w:rPr>
                <w:rFonts w:hint="eastAsia" w:ascii="宋体" w:hAnsi="宋体" w:cs="宋体"/>
                <w:color w:val="000000" w:themeColor="text1"/>
                <w:szCs w:val="21"/>
              </w:rPr>
              <w:t>月</w:t>
            </w:r>
            <w:r>
              <w:rPr>
                <w:rFonts w:hint="eastAsia" w:ascii="宋体" w:hAnsi="宋体" w:cs="Arial"/>
                <w:szCs w:val="21"/>
                <w:lang w:val="en-US" w:eastAsia="zh-CN"/>
              </w:rPr>
              <w:t>19</w:t>
            </w:r>
            <w:r>
              <w:rPr>
                <w:rFonts w:hint="eastAsia" w:ascii="宋体" w:hAnsi="宋体" w:cs="宋体"/>
                <w:color w:val="000000" w:themeColor="text1"/>
                <w:szCs w:val="21"/>
              </w:rPr>
              <w:t>日</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Merge w:val="continue"/>
            <w:vAlign w:val="center"/>
          </w:tcPr>
          <w:p>
            <w:pPr>
              <w:rPr>
                <w:color w:val="000000" w:themeColor="text1"/>
              </w:rPr>
            </w:pPr>
          </w:p>
        </w:tc>
        <w:tc>
          <w:tcPr>
            <w:tcW w:w="1079" w:type="dxa"/>
            <w:vMerge w:val="continue"/>
            <w:vAlign w:val="center"/>
          </w:tcPr>
          <w:p>
            <w:pPr>
              <w:rPr>
                <w:color w:val="000000" w:themeColor="text1"/>
              </w:rPr>
            </w:pPr>
          </w:p>
        </w:tc>
        <w:tc>
          <w:tcPr>
            <w:tcW w:w="11097" w:type="dxa"/>
            <w:vAlign w:val="center"/>
          </w:tcPr>
          <w:p>
            <w:pPr>
              <w:snapToGrid w:val="0"/>
              <w:spacing w:line="360" w:lineRule="auto"/>
              <w:rPr>
                <w:rFonts w:ascii="宋体" w:hAnsi="宋体" w:cs="新宋体"/>
                <w:szCs w:val="21"/>
              </w:rPr>
            </w:pPr>
            <w:r>
              <w:rPr>
                <w:rFonts w:hint="eastAsia" w:ascii="宋体" w:hAnsi="宋体" w:cs="新宋体"/>
                <w:szCs w:val="21"/>
              </w:rPr>
              <w:t>审核条款：</w:t>
            </w:r>
          </w:p>
          <w:p>
            <w:pPr>
              <w:snapToGrid w:val="0"/>
              <w:spacing w:line="360" w:lineRule="auto"/>
              <w:rPr>
                <w:color w:val="000000" w:themeColor="text1"/>
                <w:sz w:val="24"/>
                <w:szCs w:val="24"/>
              </w:rPr>
            </w:pPr>
            <w:r>
              <w:rPr>
                <w:rFonts w:hint="eastAsia" w:ascii="宋体" w:hAnsi="宋体" w:cs="新宋体"/>
                <w:szCs w:val="21"/>
              </w:rPr>
              <w:t>E</w:t>
            </w:r>
            <w:r>
              <w:rPr>
                <w:rFonts w:hint="eastAsia" w:ascii="宋体" w:hAnsi="宋体" w:cs="新宋体"/>
                <w:szCs w:val="21"/>
                <w:lang w:val="en-US" w:eastAsia="zh-CN"/>
              </w:rPr>
              <w:t>MS</w:t>
            </w:r>
            <w:r>
              <w:rPr>
                <w:rFonts w:hint="eastAsia" w:ascii="宋体" w:hAnsi="宋体" w:cs="新宋体"/>
                <w:szCs w:val="21"/>
              </w:rPr>
              <w:t>: 5.3组织的岗位、职责和权限、7.2能力、7.3意识、7.5.1形成文件的信息总则、7.5.2形成文件的信息的创建和更新、7.5.3形成文件的信息的控制、</w:t>
            </w:r>
            <w:r>
              <w:rPr>
                <w:rFonts w:hint="eastAsia" w:ascii="宋体" w:hAnsi="宋体" w:eastAsia="宋体" w:cs="宋体"/>
                <w:sz w:val="21"/>
                <w:szCs w:val="21"/>
              </w:rPr>
              <w:t>6.1.2环境因素/危险源的辨识与评价、6.1.3合规义务、6.1.4措施的策划、6.2.1环境目标、6.2.2实现环境目标措施的策划8.1运行策划和控制、8.2应急准备和响应,9.1监视、测量、分析和评价</w:t>
            </w:r>
            <w:r>
              <w:rPr>
                <w:rFonts w:hint="eastAsia" w:ascii="宋体" w:hAnsi="宋体" w:cs="宋体"/>
                <w:sz w:val="21"/>
                <w:szCs w:val="21"/>
                <w:lang w:eastAsia="zh-CN"/>
              </w:rPr>
              <w:t>、</w:t>
            </w:r>
            <w:r>
              <w:rPr>
                <w:rFonts w:hint="eastAsia" w:ascii="宋体" w:hAnsi="宋体" w:cs="新宋体"/>
                <w:szCs w:val="21"/>
              </w:rPr>
              <w:t xml:space="preserve">9.2 内部审核、10.2不符合/事件和纠正措施， </w:t>
            </w:r>
          </w:p>
        </w:tc>
        <w:tc>
          <w:tcPr>
            <w:tcW w:w="577"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6" w:type="dxa"/>
            <w:vAlign w:val="center"/>
          </w:tcPr>
          <w:p>
            <w:pPr>
              <w:spacing w:line="360" w:lineRule="auto"/>
              <w:rPr>
                <w:color w:val="000000" w:themeColor="text1"/>
              </w:rPr>
            </w:pPr>
            <w:r>
              <w:rPr>
                <w:rFonts w:hint="eastAsia" w:ascii="宋体" w:hAnsi="宋体" w:cs="Arial"/>
                <w:szCs w:val="21"/>
              </w:rPr>
              <w:t>组织的岗位、职责和权限</w:t>
            </w:r>
          </w:p>
        </w:tc>
        <w:tc>
          <w:tcPr>
            <w:tcW w:w="1079" w:type="dxa"/>
          </w:tcPr>
          <w:p>
            <w:pPr>
              <w:spacing w:line="360" w:lineRule="auto"/>
              <w:rPr>
                <w:rFonts w:ascii="宋体" w:hAnsi="宋体" w:cs="Arial"/>
                <w:szCs w:val="21"/>
              </w:rPr>
            </w:pPr>
          </w:p>
          <w:p>
            <w:pPr>
              <w:spacing w:line="360" w:lineRule="auto"/>
              <w:rPr>
                <w:rFonts w:ascii="宋体" w:hAnsi="宋体" w:cs="Arial"/>
                <w:szCs w:val="21"/>
              </w:rPr>
            </w:pPr>
          </w:p>
          <w:p>
            <w:pPr>
              <w:spacing w:line="360" w:lineRule="auto"/>
              <w:rPr>
                <w:rFonts w:ascii="宋体" w:hAnsi="宋体" w:cs="Arial"/>
                <w:szCs w:val="21"/>
              </w:rPr>
            </w:pPr>
          </w:p>
          <w:p>
            <w:pPr>
              <w:spacing w:line="360" w:lineRule="auto"/>
              <w:rPr>
                <w:color w:val="000000" w:themeColor="text1"/>
              </w:rPr>
            </w:pPr>
            <w:r>
              <w:rPr>
                <w:rFonts w:hint="eastAsia" w:ascii="宋体" w:hAnsi="宋体" w:cs="Arial"/>
                <w:szCs w:val="21"/>
              </w:rPr>
              <w:t>E：5.3</w:t>
            </w:r>
          </w:p>
        </w:tc>
        <w:tc>
          <w:tcPr>
            <w:tcW w:w="11097" w:type="dxa"/>
            <w:vAlign w:val="center"/>
          </w:tcPr>
          <w:p>
            <w:pPr>
              <w:snapToGrid w:val="0"/>
              <w:spacing w:line="360" w:lineRule="auto"/>
              <w:rPr>
                <w:rFonts w:ascii="宋体" w:hAnsi="宋体" w:cs="新宋体"/>
                <w:szCs w:val="21"/>
              </w:rPr>
            </w:pPr>
            <w:r>
              <w:rPr>
                <w:rFonts w:hint="eastAsia" w:ascii="宋体" w:hAnsi="宋体" w:cs="新宋体"/>
                <w:szCs w:val="21"/>
              </w:rPr>
              <w:t>部门负责人：</w:t>
            </w:r>
            <w:r>
              <w:rPr>
                <w:rFonts w:hint="eastAsia" w:ascii="宋体" w:hAnsi="宋体" w:cs="新宋体"/>
                <w:szCs w:val="21"/>
                <w:lang w:eastAsia="zh-CN"/>
              </w:rPr>
              <w:t xml:space="preserve">王歌  </w:t>
            </w:r>
            <w:r>
              <w:rPr>
                <w:rFonts w:hint="eastAsia" w:ascii="宋体" w:hAnsi="宋体" w:cs="新宋体"/>
                <w:szCs w:val="21"/>
              </w:rPr>
              <w:t xml:space="preserve"> ，</w:t>
            </w:r>
          </w:p>
          <w:p>
            <w:pPr>
              <w:snapToGrid w:val="0"/>
              <w:spacing w:line="360" w:lineRule="auto"/>
              <w:rPr>
                <w:rFonts w:ascii="宋体" w:hAnsi="宋体" w:cs="新宋体"/>
                <w:szCs w:val="21"/>
              </w:rPr>
            </w:pPr>
            <w:r>
              <w:rPr>
                <w:rFonts w:hint="eastAsia" w:ascii="宋体" w:hAnsi="宋体" w:cs="新宋体"/>
                <w:szCs w:val="21"/>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进行识别</w:t>
            </w:r>
            <w:r>
              <w:rPr>
                <w:rFonts w:hint="eastAsia" w:ascii="宋体" w:hAnsi="宋体" w:cs="新宋体"/>
                <w:szCs w:val="21"/>
                <w:lang w:eastAsia="zh-CN"/>
              </w:rPr>
              <w:t>、</w:t>
            </w:r>
            <w:r>
              <w:rPr>
                <w:rFonts w:hint="eastAsia" w:ascii="宋体" w:hAnsi="宋体" w:cs="新宋体"/>
                <w:szCs w:val="21"/>
              </w:rPr>
              <w:t>辨识和评价，确定重要环境因素；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规性评价；总经理的领导下为管理体系正常有效运行提供必要的资金保证及负责本公司财务的日常管理工作；</w:t>
            </w:r>
          </w:p>
          <w:p>
            <w:pPr>
              <w:snapToGrid w:val="0"/>
              <w:spacing w:line="360" w:lineRule="auto"/>
              <w:rPr>
                <w:rFonts w:ascii="宋体" w:hAnsi="宋体" w:cs="新宋体"/>
                <w:szCs w:val="21"/>
              </w:rPr>
            </w:pPr>
            <w:r>
              <w:rPr>
                <w:rFonts w:hint="eastAsia" w:ascii="宋体" w:hAnsi="宋体" w:cs="新宋体"/>
                <w:szCs w:val="21"/>
              </w:rPr>
              <w:t>……</w:t>
            </w:r>
          </w:p>
          <w:p>
            <w:pPr>
              <w:snapToGrid w:val="0"/>
              <w:spacing w:line="360" w:lineRule="auto"/>
              <w:rPr>
                <w:rFonts w:ascii="宋体" w:hAnsi="宋体" w:cs="新宋体"/>
                <w:sz w:val="18"/>
                <w:szCs w:val="18"/>
              </w:rPr>
            </w:pPr>
            <w:r>
              <w:rPr>
                <w:rFonts w:hint="eastAsia" w:ascii="宋体" w:hAnsi="宋体" w:cs="新宋体"/>
                <w:szCs w:val="21"/>
              </w:rPr>
              <w:t>部门职责清晰、明确。办公室负责人能基本阐述本部门的主要职责。</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tcPr>
          <w:p>
            <w:pPr>
              <w:rPr>
                <w:color w:val="000000" w:themeColor="text1"/>
                <w:szCs w:val="21"/>
              </w:rPr>
            </w:pPr>
          </w:p>
          <w:p>
            <w:pPr>
              <w:pStyle w:val="2"/>
              <w:rPr>
                <w:color w:val="000000" w:themeColor="text1"/>
                <w:szCs w:val="21"/>
              </w:rPr>
            </w:pPr>
          </w:p>
          <w:p>
            <w:pPr>
              <w:pStyle w:val="3"/>
            </w:pPr>
          </w:p>
          <w:p>
            <w:pPr>
              <w:rPr>
                <w:color w:val="000000" w:themeColor="text1"/>
                <w:szCs w:val="21"/>
              </w:rPr>
            </w:pPr>
          </w:p>
          <w:p>
            <w:pPr>
              <w:rPr>
                <w:color w:val="000000" w:themeColor="text1"/>
              </w:rPr>
            </w:pPr>
            <w:r>
              <w:rPr>
                <w:rFonts w:hint="eastAsia"/>
                <w:color w:val="000000" w:themeColor="text1"/>
                <w:szCs w:val="21"/>
              </w:rPr>
              <w:t>人员、能力、培训</w:t>
            </w:r>
          </w:p>
        </w:tc>
        <w:tc>
          <w:tcPr>
            <w:tcW w:w="1079" w:type="dxa"/>
          </w:tcPr>
          <w:p>
            <w:pPr>
              <w:snapToGrid w:val="0"/>
              <w:spacing w:line="360" w:lineRule="auto"/>
              <w:rPr>
                <w:rFonts w:ascii="宋体" w:hAnsi="宋体" w:cs="新宋体"/>
                <w:szCs w:val="21"/>
              </w:rPr>
            </w:pPr>
          </w:p>
          <w:p>
            <w:pPr>
              <w:snapToGrid w:val="0"/>
              <w:spacing w:line="360" w:lineRule="auto"/>
              <w:rPr>
                <w:rFonts w:ascii="宋体" w:hAnsi="宋体" w:cs="新宋体"/>
                <w:szCs w:val="21"/>
              </w:rPr>
            </w:pPr>
          </w:p>
          <w:p>
            <w:pPr>
              <w:snapToGrid w:val="0"/>
              <w:spacing w:line="360" w:lineRule="auto"/>
              <w:rPr>
                <w:rFonts w:ascii="宋体" w:hAnsi="宋体" w:cs="新宋体"/>
                <w:szCs w:val="21"/>
              </w:rPr>
            </w:pPr>
          </w:p>
          <w:p>
            <w:pPr>
              <w:snapToGrid w:val="0"/>
              <w:spacing w:line="360" w:lineRule="auto"/>
              <w:rPr>
                <w:rFonts w:ascii="宋体" w:hAnsi="宋体" w:cs="新宋体"/>
                <w:szCs w:val="21"/>
              </w:rPr>
            </w:pPr>
          </w:p>
          <w:p>
            <w:pPr>
              <w:snapToGrid w:val="0"/>
              <w:spacing w:line="360" w:lineRule="auto"/>
              <w:rPr>
                <w:rFonts w:ascii="宋体" w:hAnsi="宋体" w:cs="新宋体"/>
                <w:szCs w:val="21"/>
              </w:rPr>
            </w:pPr>
            <w:r>
              <w:rPr>
                <w:rFonts w:hint="eastAsia" w:ascii="宋体" w:hAnsi="宋体" w:cs="新宋体"/>
                <w:szCs w:val="21"/>
              </w:rPr>
              <w:t>E：</w:t>
            </w:r>
          </w:p>
          <w:p>
            <w:pPr>
              <w:snapToGrid w:val="0"/>
              <w:spacing w:line="360" w:lineRule="auto"/>
              <w:rPr>
                <w:rFonts w:ascii="宋体" w:hAnsi="宋体" w:cs="新宋体"/>
                <w:szCs w:val="21"/>
              </w:rPr>
            </w:pPr>
            <w:r>
              <w:rPr>
                <w:rFonts w:hint="eastAsia" w:ascii="宋体" w:hAnsi="宋体" w:cs="新宋体"/>
                <w:szCs w:val="21"/>
              </w:rPr>
              <w:t>7.2、7.3</w:t>
            </w:r>
          </w:p>
          <w:p>
            <w:pPr>
              <w:snapToGrid w:val="0"/>
              <w:spacing w:line="360" w:lineRule="auto"/>
              <w:rPr>
                <w:rFonts w:ascii="宋体" w:hAnsi="宋体" w:cs="新宋体"/>
                <w:szCs w:val="21"/>
              </w:rPr>
            </w:pPr>
          </w:p>
        </w:tc>
        <w:tc>
          <w:tcPr>
            <w:tcW w:w="11097" w:type="dxa"/>
          </w:tcPr>
          <w:p>
            <w:pPr>
              <w:snapToGrid w:val="0"/>
              <w:spacing w:line="360" w:lineRule="auto"/>
              <w:rPr>
                <w:rFonts w:ascii="宋体" w:hAnsi="宋体" w:cs="新宋体"/>
                <w:szCs w:val="21"/>
              </w:rPr>
            </w:pPr>
            <w:r>
              <w:rPr>
                <w:rFonts w:hint="eastAsia" w:ascii="宋体" w:hAnsi="宋体" w:cs="新宋体"/>
                <w:szCs w:val="21"/>
              </w:rPr>
              <w:t>公司制定了《人力资源管理程序》，通过培训和其他措施提高员工的能力，增强员工的质量、环境与职业健康安全管理的意识，并胜任其工作岗位。使员工满足所从事的质量、环境、职业健康安全工作对能力的要求。</w:t>
            </w:r>
          </w:p>
          <w:p>
            <w:pPr>
              <w:snapToGrid w:val="0"/>
              <w:spacing w:line="360" w:lineRule="auto"/>
              <w:rPr>
                <w:rFonts w:ascii="宋体" w:hAnsi="宋体" w:cs="新宋体"/>
                <w:szCs w:val="21"/>
              </w:rPr>
            </w:pPr>
            <w:r>
              <w:rPr>
                <w:rFonts w:hint="eastAsia" w:ascii="宋体" w:hAnsi="宋体" w:cs="新宋体"/>
                <w:szCs w:val="21"/>
              </w:rPr>
              <w:t>提供《任命书》，对各部门领导层、办公室、</w:t>
            </w:r>
            <w:r>
              <w:rPr>
                <w:rFonts w:hint="eastAsia" w:ascii="宋体" w:hAnsi="宋体" w:cs="新宋体"/>
                <w:szCs w:val="21"/>
                <w:lang w:val="en-US" w:eastAsia="zh-CN"/>
              </w:rPr>
              <w:t>业务</w:t>
            </w:r>
            <w:r>
              <w:rPr>
                <w:rFonts w:hint="eastAsia" w:ascii="宋体" w:hAnsi="宋体" w:cs="新宋体"/>
                <w:szCs w:val="21"/>
              </w:rPr>
              <w:t>部、质检部负责人岗位能力工作权限与内容、任职资格的等作出了规定：</w:t>
            </w:r>
          </w:p>
          <w:p>
            <w:pPr>
              <w:snapToGrid w:val="0"/>
              <w:spacing w:line="360" w:lineRule="auto"/>
              <w:rPr>
                <w:rFonts w:ascii="宋体" w:hAnsi="宋体" w:cs="新宋体"/>
                <w:szCs w:val="21"/>
              </w:rPr>
            </w:pPr>
            <w:r>
              <w:rPr>
                <w:rFonts w:hint="eastAsia" w:ascii="宋体" w:hAnsi="宋体" w:cs="宋体"/>
                <w:color w:val="000000" w:themeColor="text1"/>
                <w:szCs w:val="21"/>
              </w:rPr>
              <w:t>王歌</w:t>
            </w:r>
            <w:r>
              <w:rPr>
                <w:rFonts w:hint="eastAsia" w:ascii="宋体" w:hAnsi="宋体" w:cs="新宋体"/>
                <w:szCs w:val="21"/>
              </w:rPr>
              <w:t>为管理者代表，执行环境管理体系规定的职责；</w:t>
            </w:r>
          </w:p>
          <w:p>
            <w:pPr>
              <w:snapToGrid w:val="0"/>
              <w:spacing w:line="360" w:lineRule="auto"/>
              <w:rPr>
                <w:rFonts w:ascii="宋体" w:hAnsi="宋体" w:cs="新宋体"/>
                <w:szCs w:val="21"/>
              </w:rPr>
            </w:pPr>
            <w:r>
              <w:rPr>
                <w:rFonts w:hint="eastAsia" w:ascii="宋体" w:hAnsi="宋体" w:cs="新宋体"/>
                <w:szCs w:val="21"/>
                <w:lang w:val="en-US" w:eastAsia="zh-CN"/>
              </w:rPr>
              <w:t>杨乐</w:t>
            </w:r>
            <w:r>
              <w:rPr>
                <w:rFonts w:hint="eastAsia" w:ascii="宋体" w:hAnsi="宋体" w:cs="新宋体"/>
                <w:szCs w:val="21"/>
              </w:rPr>
              <w:t>同志为质检部经理，负责组织质检部的工作，负责原材料、半成品、成品的检验工作，并授权其有放行的权利；负责技术文件的制定和修改。</w:t>
            </w:r>
          </w:p>
          <w:p>
            <w:pPr>
              <w:snapToGrid w:val="0"/>
              <w:spacing w:line="360" w:lineRule="auto"/>
              <w:rPr>
                <w:rFonts w:hint="eastAsia" w:ascii="宋体" w:hAnsi="宋体" w:cs="新宋体"/>
                <w:szCs w:val="21"/>
              </w:rPr>
            </w:pPr>
            <w:r>
              <w:rPr>
                <w:rFonts w:hint="eastAsia" w:ascii="宋体" w:hAnsi="宋体" w:cs="新宋体"/>
                <w:szCs w:val="21"/>
                <w:lang w:val="en-US" w:eastAsia="zh-CN"/>
              </w:rPr>
              <w:t>张一航</w:t>
            </w:r>
            <w:r>
              <w:rPr>
                <w:rFonts w:hint="eastAsia" w:ascii="宋体" w:hAnsi="宋体" w:cs="新宋体"/>
                <w:szCs w:val="21"/>
              </w:rPr>
              <w:t>同志为</w:t>
            </w:r>
            <w:r>
              <w:rPr>
                <w:rFonts w:hint="eastAsia" w:ascii="宋体" w:hAnsi="宋体" w:cs="新宋体"/>
                <w:szCs w:val="21"/>
                <w:lang w:eastAsia="zh-CN"/>
              </w:rPr>
              <w:t>业务部</w:t>
            </w:r>
            <w:r>
              <w:rPr>
                <w:rFonts w:hint="eastAsia" w:ascii="宋体" w:hAnsi="宋体" w:cs="新宋体"/>
                <w:szCs w:val="21"/>
              </w:rPr>
              <w:t>经理，负责组织公司</w:t>
            </w:r>
            <w:r>
              <w:rPr>
                <w:rFonts w:hint="eastAsia" w:ascii="宋体" w:hAnsi="宋体" w:cs="新宋体"/>
                <w:szCs w:val="21"/>
                <w:lang w:val="en-US" w:eastAsia="zh-CN"/>
              </w:rPr>
              <w:t>物资</w:t>
            </w:r>
            <w:r>
              <w:rPr>
                <w:rFonts w:hint="eastAsia" w:ascii="宋体" w:hAnsi="宋体" w:cs="新宋体"/>
                <w:szCs w:val="21"/>
              </w:rPr>
              <w:t>采购销售工作，负责供应商、客户关系管理以及售后服务的管理工作。</w:t>
            </w:r>
          </w:p>
          <w:p>
            <w:pPr>
              <w:snapToGrid w:val="0"/>
              <w:spacing w:line="360" w:lineRule="auto"/>
              <w:rPr>
                <w:rFonts w:ascii="宋体" w:hAnsi="宋体" w:cs="新宋体"/>
                <w:szCs w:val="21"/>
              </w:rPr>
            </w:pPr>
            <w:r>
              <w:rPr>
                <w:rFonts w:hint="eastAsia" w:ascii="宋体" w:hAnsi="宋体" w:cs="新宋体"/>
                <w:szCs w:val="21"/>
                <w:lang w:val="en-US" w:eastAsia="zh-CN"/>
              </w:rPr>
              <w:t>王歌</w:t>
            </w:r>
            <w:r>
              <w:rPr>
                <w:rFonts w:hint="eastAsia" w:ascii="宋体" w:hAnsi="宋体" w:cs="新宋体"/>
                <w:szCs w:val="21"/>
              </w:rPr>
              <w:t>同志为办公室主任，负责公司的人力资源管理和行政管理工作。</w:t>
            </w:r>
          </w:p>
          <w:p>
            <w:pPr>
              <w:snapToGrid w:val="0"/>
              <w:spacing w:line="360" w:lineRule="auto"/>
              <w:rPr>
                <w:rFonts w:ascii="宋体" w:hAnsi="宋体" w:cs="新宋体"/>
                <w:szCs w:val="21"/>
              </w:rPr>
            </w:pPr>
            <w:r>
              <w:rPr>
                <w:rFonts w:hint="eastAsia" w:ascii="宋体" w:hAnsi="宋体" w:cs="新宋体"/>
                <w:szCs w:val="21"/>
              </w:rPr>
              <w:t>综合评价：各岗位人员均合格，能满足要求。</w:t>
            </w:r>
          </w:p>
          <w:p>
            <w:pPr>
              <w:snapToGrid w:val="0"/>
              <w:spacing w:line="360" w:lineRule="auto"/>
              <w:rPr>
                <w:rFonts w:ascii="宋体" w:hAnsi="宋体" w:cs="新宋体"/>
                <w:szCs w:val="21"/>
              </w:rPr>
            </w:pPr>
            <w:r>
              <w:rPr>
                <w:rFonts w:hint="eastAsia" w:ascii="宋体" w:hAnsi="宋体" w:cs="新宋体"/>
                <w:szCs w:val="21"/>
              </w:rPr>
              <w:t>查《2020年培训计划》</w:t>
            </w:r>
            <w:r>
              <w:rPr>
                <w:rFonts w:hint="eastAsia" w:ascii="宋体" w:hAnsi="宋体" w:cs="新宋体"/>
                <w:szCs w:val="21"/>
                <w:lang w:eastAsia="zh-CN"/>
              </w:rPr>
              <w:t>，</w:t>
            </w:r>
            <w:r>
              <w:rPr>
                <w:rFonts w:hint="eastAsia" w:ascii="宋体" w:hAnsi="宋体" w:cs="新宋体"/>
                <w:szCs w:val="21"/>
              </w:rPr>
              <w:t>《培训记录表》，提供相应的培训记录，及人员签到表和培训效果评价。</w:t>
            </w:r>
          </w:p>
          <w:p>
            <w:pPr>
              <w:snapToGrid w:val="0"/>
              <w:spacing w:line="360" w:lineRule="auto"/>
              <w:rPr>
                <w:rFonts w:hint="eastAsia" w:ascii="宋体" w:hAnsi="宋体" w:cs="新宋体"/>
                <w:szCs w:val="21"/>
                <w:lang w:val="en-US" w:eastAsia="zh-CN"/>
              </w:rPr>
            </w:pPr>
            <w:r>
              <w:rPr>
                <w:rFonts w:hint="eastAsia" w:ascii="宋体" w:hAnsi="宋体" w:cs="新宋体"/>
                <w:szCs w:val="21"/>
                <w:lang w:val="en-US" w:eastAsia="zh-CN"/>
              </w:rPr>
              <w:t>提供《员工能力确认记录》：编制：办公室          评价日期：2020.12.7</w:t>
            </w:r>
          </w:p>
          <w:p>
            <w:pPr>
              <w:snapToGrid w:val="0"/>
              <w:spacing w:line="360" w:lineRule="auto"/>
              <w:rPr>
                <w:rFonts w:ascii="宋体" w:hAnsi="宋体" w:cs="新宋体"/>
                <w:szCs w:val="21"/>
              </w:rPr>
            </w:pPr>
            <w:r>
              <w:rPr>
                <w:rFonts w:hint="eastAsia" w:ascii="宋体" w:hAnsi="宋体" w:cs="新宋体"/>
                <w:szCs w:val="21"/>
              </w:rPr>
              <w:t>目前公司人员比较稳定，人力资源控制基本满足要求。</w:t>
            </w:r>
          </w:p>
        </w:tc>
        <w:tc>
          <w:tcPr>
            <w:tcW w:w="577" w:type="dxa"/>
          </w:tcPr>
          <w:p/>
          <w:p>
            <w:pPr>
              <w:pStyle w:val="2"/>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1956"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pStyle w:val="2"/>
            </w:pPr>
          </w:p>
          <w:p>
            <w:pPr>
              <w:tabs>
                <w:tab w:val="center" w:pos="3169"/>
              </w:tabs>
              <w:spacing w:line="400" w:lineRule="exact"/>
              <w:ind w:firstLine="420" w:firstLineChars="200"/>
              <w:jc w:val="left"/>
            </w:pPr>
            <w:r>
              <w:rPr>
                <w:rFonts w:hint="eastAsia" w:ascii="宋体" w:hAnsi="宋体" w:cs="宋体"/>
                <w:szCs w:val="21"/>
                <w:lang w:bidi="ar"/>
              </w:rPr>
              <w:t>沟通</w:t>
            </w:r>
          </w:p>
        </w:tc>
        <w:tc>
          <w:tcPr>
            <w:tcW w:w="1079" w:type="dxa"/>
          </w:tcPr>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tabs>
                <w:tab w:val="center" w:pos="3169"/>
              </w:tabs>
              <w:spacing w:line="400" w:lineRule="exact"/>
              <w:jc w:val="left"/>
              <w:rPr>
                <w:rFonts w:ascii="宋体" w:hAnsi="宋体" w:cs="宋体"/>
                <w:szCs w:val="21"/>
                <w:lang w:bidi="ar"/>
              </w:rPr>
            </w:pPr>
          </w:p>
          <w:p>
            <w:pPr>
              <w:pStyle w:val="2"/>
            </w:pP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E：7.4 </w:t>
            </w:r>
          </w:p>
          <w:p>
            <w:pPr>
              <w:tabs>
                <w:tab w:val="center" w:pos="3169"/>
              </w:tabs>
              <w:spacing w:line="400" w:lineRule="exact"/>
              <w:jc w:val="left"/>
              <w:rPr>
                <w:rFonts w:ascii="宋体" w:hAnsi="宋体" w:cs="宋体"/>
                <w:szCs w:val="21"/>
                <w:lang w:bidi="ar"/>
              </w:rPr>
            </w:pPr>
          </w:p>
        </w:tc>
        <w:tc>
          <w:tcPr>
            <w:tcW w:w="11097" w:type="dxa"/>
          </w:tcPr>
          <w:p>
            <w:pPr>
              <w:tabs>
                <w:tab w:val="center" w:pos="3169"/>
              </w:tabs>
              <w:spacing w:line="400" w:lineRule="exact"/>
              <w:jc w:val="left"/>
              <w:rPr>
                <w:rFonts w:ascii="宋体" w:hAnsi="宋体" w:cs="宋体"/>
                <w:szCs w:val="21"/>
                <w:lang w:bidi="ar"/>
              </w:rPr>
            </w:pPr>
            <w:r>
              <w:rPr>
                <w:rFonts w:hint="eastAsia" w:ascii="宋体" w:hAnsi="宋体"/>
                <w:szCs w:val="21"/>
              </w:rPr>
              <w:t>执行</w:t>
            </w:r>
            <w:r>
              <w:rPr>
                <w:rFonts w:hint="eastAsia" w:ascii="宋体" w:hAnsi="宋体" w:cs="宋体"/>
                <w:szCs w:val="21"/>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查见：公司内部会议记录表，沟通信息包括：</w:t>
            </w:r>
          </w:p>
          <w:p>
            <w:pPr>
              <w:numPr>
                <w:ilvl w:val="0"/>
                <w:numId w:val="2"/>
              </w:numPr>
              <w:tabs>
                <w:tab w:val="center" w:pos="3169"/>
              </w:tabs>
              <w:spacing w:line="400" w:lineRule="exact"/>
              <w:jc w:val="left"/>
              <w:rPr>
                <w:rFonts w:ascii="宋体" w:hAnsi="宋体" w:cs="宋体"/>
                <w:szCs w:val="21"/>
                <w:lang w:bidi="ar"/>
              </w:rPr>
            </w:pPr>
            <w:r>
              <w:rPr>
                <w:rFonts w:hint="eastAsia" w:ascii="宋体" w:hAnsi="宋体" w:cs="宋体"/>
                <w:szCs w:val="21"/>
                <w:lang w:bidi="ar"/>
              </w:rPr>
              <w:t>告知员工：环境管理者代表是</w:t>
            </w:r>
            <w:r>
              <w:rPr>
                <w:rFonts w:hint="eastAsia" w:ascii="宋体" w:hAnsi="宋体" w:cs="宋体"/>
                <w:color w:val="000000" w:themeColor="text1"/>
                <w:szCs w:val="21"/>
              </w:rPr>
              <w:t>王歌</w:t>
            </w:r>
            <w:r>
              <w:rPr>
                <w:rFonts w:hint="eastAsia" w:ascii="宋体" w:hAnsi="宋体"/>
                <w:bCs/>
                <w:color w:val="000000" w:themeColor="text1"/>
                <w:szCs w:val="21"/>
              </w:rPr>
              <w:t xml:space="preserve"> </w:t>
            </w:r>
            <w:r>
              <w:rPr>
                <w:rFonts w:hint="eastAsia" w:ascii="宋体" w:hAnsi="宋体" w:cs="宋体"/>
                <w:szCs w:val="21"/>
                <w:lang w:bidi="ar"/>
              </w:rPr>
              <w:t>。</w:t>
            </w:r>
          </w:p>
          <w:p>
            <w:pPr>
              <w:numPr>
                <w:ilvl w:val="0"/>
                <w:numId w:val="2"/>
              </w:numPr>
              <w:tabs>
                <w:tab w:val="center" w:pos="3169"/>
              </w:tabs>
              <w:spacing w:line="400" w:lineRule="exact"/>
              <w:jc w:val="left"/>
              <w:rPr>
                <w:rFonts w:ascii="宋体" w:hAnsi="宋体" w:cs="宋体"/>
                <w:szCs w:val="21"/>
                <w:lang w:bidi="ar"/>
              </w:rPr>
            </w:pPr>
            <w:r>
              <w:rPr>
                <w:rFonts w:hint="eastAsia" w:ascii="宋体" w:hAnsi="宋体" w:cs="宋体"/>
                <w:szCs w:val="21"/>
                <w:lang w:bidi="ar"/>
              </w:rPr>
              <w:t>告知员工：环境管理体系建立的依据、标准和意义，因公司未涉及</w:t>
            </w:r>
            <w:r>
              <w:rPr>
                <w:rFonts w:hint="eastAsia" w:ascii="宋体" w:hAnsi="宋体" w:cs="宋体"/>
                <w:szCs w:val="21"/>
                <w:lang w:val="en-US" w:eastAsia="zh-CN" w:bidi="ar"/>
              </w:rPr>
              <w:t>环境因素</w:t>
            </w:r>
            <w:r>
              <w:rPr>
                <w:rFonts w:hint="eastAsia" w:ascii="宋体" w:hAnsi="宋体" w:cs="宋体"/>
                <w:szCs w:val="21"/>
                <w:lang w:bidi="ar"/>
              </w:rPr>
              <w:t>，故未对全体员工出具告知书。</w:t>
            </w:r>
          </w:p>
          <w:p>
            <w:pPr>
              <w:numPr>
                <w:ilvl w:val="0"/>
                <w:numId w:val="2"/>
              </w:numPr>
              <w:tabs>
                <w:tab w:val="center" w:pos="3169"/>
              </w:tabs>
              <w:spacing w:line="400" w:lineRule="exact"/>
              <w:jc w:val="left"/>
              <w:rPr>
                <w:rFonts w:ascii="宋体" w:hAnsi="宋体" w:cs="宋体"/>
                <w:szCs w:val="21"/>
                <w:lang w:bidi="ar"/>
              </w:rPr>
            </w:pPr>
            <w:r>
              <w:rPr>
                <w:rFonts w:hint="eastAsia" w:ascii="宋体" w:hAnsi="宋体" w:cs="宋体"/>
                <w:szCs w:val="21"/>
                <w:lang w:bidi="ar"/>
              </w:rPr>
              <w:t>组织员工学习：与环境管理有关的法律法规，包括关于</w:t>
            </w:r>
            <w:r>
              <w:rPr>
                <w:rFonts w:hint="eastAsia" w:ascii="宋体" w:hAnsi="宋体" w:cs="宋体"/>
                <w:szCs w:val="21"/>
                <w:lang w:val="en-US" w:eastAsia="zh-CN" w:bidi="ar"/>
              </w:rPr>
              <w:t>环保</w:t>
            </w:r>
            <w:r>
              <w:rPr>
                <w:rFonts w:hint="eastAsia" w:ascii="宋体" w:hAnsi="宋体" w:cs="宋体"/>
                <w:szCs w:val="21"/>
                <w:lang w:bidi="ar"/>
              </w:rPr>
              <w:t>、</w:t>
            </w:r>
            <w:r>
              <w:rPr>
                <w:rFonts w:hint="eastAsia" w:ascii="宋体" w:hAnsi="宋体" w:cs="新宋体"/>
                <w:szCs w:val="21"/>
              </w:rPr>
              <w:t>应急预案及消防火灾</w:t>
            </w:r>
            <w:r>
              <w:rPr>
                <w:rFonts w:hint="eastAsia" w:ascii="宋体" w:hAnsi="宋体" w:cs="新宋体"/>
                <w:szCs w:val="21"/>
                <w:lang w:eastAsia="zh-CN"/>
              </w:rPr>
              <w:t>、</w:t>
            </w:r>
            <w:r>
              <w:rPr>
                <w:rFonts w:hint="eastAsia" w:ascii="宋体" w:hAnsi="宋体" w:cs="新宋体"/>
                <w:szCs w:val="21"/>
              </w:rPr>
              <w:t>消防知识培训</w:t>
            </w:r>
            <w:r>
              <w:rPr>
                <w:rFonts w:hint="eastAsia" w:ascii="宋体" w:hAnsi="宋体" w:cs="宋体"/>
                <w:szCs w:val="21"/>
                <w:lang w:bidi="ar"/>
              </w:rPr>
              <w:t>等内容；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4）将环境管理和意义作为新员工岗前培训内容。</w:t>
            </w:r>
          </w:p>
          <w:p>
            <w:pPr>
              <w:tabs>
                <w:tab w:val="center" w:pos="3169"/>
              </w:tabs>
              <w:spacing w:line="400" w:lineRule="exact"/>
              <w:jc w:val="left"/>
            </w:pPr>
            <w:r>
              <w:rPr>
                <w:rFonts w:hint="eastAsia" w:ascii="宋体" w:hAnsi="宋体" w:cs="宋体"/>
                <w:szCs w:val="21"/>
                <w:lang w:bidi="ar"/>
              </w:rPr>
              <w:t>审核时未发现有相关方投诉发生。</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tcPr>
          <w:p>
            <w:pPr>
              <w:tabs>
                <w:tab w:val="center" w:pos="3169"/>
              </w:tabs>
              <w:spacing w:line="400" w:lineRule="exact"/>
              <w:ind w:firstLine="420" w:firstLineChars="200"/>
              <w:jc w:val="left"/>
            </w:pPr>
          </w:p>
          <w:p>
            <w:pPr>
              <w:pStyle w:val="2"/>
              <w:ind w:firstLine="420" w:firstLineChars="200"/>
              <w:rPr>
                <w:rFonts w:ascii="宋体" w:hAnsi="宋体" w:cs="宋体"/>
                <w:b w:val="0"/>
                <w:bCs w:val="0"/>
                <w:sz w:val="21"/>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3"/>
              <w:rPr>
                <w:rFonts w:ascii="宋体" w:hAnsi="宋体" w:cs="宋体"/>
                <w:kern w:val="2"/>
                <w:szCs w:val="21"/>
                <w:lang w:bidi="ar"/>
              </w:rPr>
            </w:pPr>
          </w:p>
          <w:p>
            <w:pPr>
              <w:pStyle w:val="2"/>
              <w:ind w:firstLine="420" w:firstLineChars="200"/>
            </w:pPr>
            <w:r>
              <w:rPr>
                <w:rFonts w:hint="eastAsia" w:ascii="宋体" w:hAnsi="宋体" w:cs="宋体"/>
                <w:b w:val="0"/>
                <w:bCs w:val="0"/>
                <w:sz w:val="21"/>
                <w:szCs w:val="21"/>
                <w:lang w:bidi="ar"/>
              </w:rPr>
              <w:t>成文信息</w:t>
            </w:r>
          </w:p>
        </w:tc>
        <w:tc>
          <w:tcPr>
            <w:tcW w:w="1079" w:type="dxa"/>
          </w:tcPr>
          <w:p>
            <w:pPr>
              <w:tabs>
                <w:tab w:val="center" w:pos="3169"/>
              </w:tabs>
              <w:spacing w:line="400" w:lineRule="exact"/>
              <w:jc w:val="left"/>
            </w:pPr>
          </w:p>
          <w:p>
            <w:pPr>
              <w:pStyle w:val="2"/>
            </w:pPr>
          </w:p>
          <w:p>
            <w:pPr>
              <w:pStyle w:val="3"/>
            </w:pPr>
          </w:p>
          <w:p>
            <w:pPr>
              <w:pStyle w:val="3"/>
            </w:pPr>
          </w:p>
          <w:p>
            <w:pPr>
              <w:pStyle w:val="3"/>
            </w:pPr>
          </w:p>
          <w:p>
            <w:pPr>
              <w:pStyle w:val="3"/>
            </w:pP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E：7.5 </w:t>
            </w:r>
          </w:p>
          <w:p>
            <w:pPr>
              <w:pStyle w:val="3"/>
              <w:ind w:left="0"/>
            </w:pPr>
          </w:p>
        </w:tc>
        <w:tc>
          <w:tcPr>
            <w:tcW w:w="11097" w:type="dxa"/>
          </w:tcPr>
          <w:p>
            <w:pPr>
              <w:tabs>
                <w:tab w:val="center" w:pos="3169"/>
              </w:tabs>
              <w:spacing w:line="400" w:lineRule="exact"/>
              <w:jc w:val="left"/>
              <w:rPr>
                <w:rFonts w:ascii="宋体" w:hAnsi="宋体" w:cs="宋体"/>
                <w:szCs w:val="21"/>
                <w:lang w:bidi="ar"/>
              </w:rPr>
            </w:pPr>
            <w:r>
              <w:rPr>
                <w:rFonts w:hint="eastAsia" w:ascii="宋体" w:hAnsi="宋体" w:cs="宋体"/>
                <w:szCs w:val="21"/>
              </w:rPr>
              <w:t>编制了</w:t>
            </w:r>
            <w:r>
              <w:rPr>
                <w:rFonts w:hint="eastAsia" w:ascii="宋体" w:hAnsi="宋体" w:cs="宋体"/>
                <w:szCs w:val="21"/>
                <w:lang w:bidi="ar"/>
              </w:rPr>
              <w:t>《文件控制程序》、《记录控制程序》，体系文件生效实施日期为2020年01月0</w:t>
            </w:r>
            <w:r>
              <w:rPr>
                <w:rFonts w:hint="eastAsia" w:ascii="宋体" w:hAnsi="宋体" w:cs="宋体"/>
                <w:szCs w:val="21"/>
                <w:lang w:val="en-US" w:eastAsia="zh-CN" w:bidi="ar"/>
              </w:rPr>
              <w:t>5</w:t>
            </w:r>
            <w:r>
              <w:rPr>
                <w:rFonts w:hint="eastAsia" w:ascii="宋体" w:hAnsi="宋体" w:cs="宋体"/>
                <w:szCs w:val="21"/>
                <w:lang w:bidi="ar"/>
              </w:rPr>
              <w:t>日，文件规定了环境文件的编制、审批、评审、编号、回收、发放、更改、换版、作废等的管理和控制。</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查《受控文件清单 》，包括管理手册、程序文件，另有公司制定的《火灾应急响应规范》、《目标分解表》等作业文件。</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查：《文件、发放回收记录》，抽查文件发放情况，有收文、发文的确认签字，符合文件发放规定。</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查：《环境法律法规及其他要求清单》，内容有国家和地方与环境管理体系相关适用法律法规。</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文件资料基本满足岗位工作需要，并为现行有效版本。</w:t>
            </w:r>
          </w:p>
          <w:p>
            <w:pPr>
              <w:tabs>
                <w:tab w:val="center" w:pos="3169"/>
              </w:tabs>
              <w:spacing w:line="400" w:lineRule="exact"/>
              <w:ind w:firstLine="210" w:firstLineChars="100"/>
              <w:jc w:val="left"/>
              <w:rPr>
                <w:rFonts w:ascii="宋体" w:hAnsi="宋体" w:cs="宋体"/>
                <w:szCs w:val="21"/>
                <w:lang w:bidi="ar"/>
              </w:rPr>
            </w:pPr>
            <w:r>
              <w:rPr>
                <w:rFonts w:hint="eastAsia" w:ascii="宋体" w:hAnsi="宋体" w:cs="宋体"/>
                <w:szCs w:val="21"/>
                <w:lang w:bidi="ar"/>
              </w:rPr>
              <w:t>查文件的评审及更新：管理评审时对文件的适宜性及可操作性进行评审：适宜、可操作。</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查文件的作废：暂无作废文件。电子文档需要责任部门留下发放记录，并告知换页处置要求。</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文件按需求和公司管理规定发放至有关部门和人员，查有发放记录，符合。</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口头提出待改进项目：</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未对电子文档的安全性管理做出明确规定。</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提供《环境</w:t>
            </w:r>
            <w:r>
              <w:rPr>
                <w:rFonts w:hint="eastAsia" w:ascii="宋体" w:hAnsi="宋体" w:cs="宋体"/>
                <w:szCs w:val="21"/>
                <w:lang w:val="en-US" w:eastAsia="zh-CN" w:bidi="ar"/>
              </w:rPr>
              <w:t>体系</w:t>
            </w:r>
            <w:r>
              <w:rPr>
                <w:rFonts w:hint="eastAsia" w:ascii="宋体" w:hAnsi="宋体" w:cs="宋体"/>
                <w:szCs w:val="21"/>
                <w:lang w:bidi="ar"/>
              </w:rPr>
              <w:t>记录清单》，规定了记录的名称、编号、责任部门、保存期限等内容。</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记录清单中对记录的管理、控制进行明确的分工。办公室主要负责归档</w:t>
            </w:r>
            <w:r>
              <w:rPr>
                <w:rFonts w:hint="eastAsia" w:ascii="宋体" w:hAnsi="宋体" w:cs="宋体"/>
                <w:szCs w:val="21"/>
                <w:lang w:eastAsia="zh-CN" w:bidi="ar"/>
              </w:rPr>
              <w:t>、</w:t>
            </w:r>
            <w:r>
              <w:rPr>
                <w:rFonts w:hint="eastAsia" w:ascii="宋体" w:hAnsi="宋体" w:cs="宋体"/>
                <w:szCs w:val="21"/>
                <w:lang w:bidi="ar"/>
              </w:rPr>
              <w:t>标识、编目、保管、贮存，负责本程序的归口管理。</w:t>
            </w:r>
          </w:p>
          <w:p>
            <w:pPr>
              <w:tabs>
                <w:tab w:val="center" w:pos="3169"/>
              </w:tabs>
              <w:spacing w:line="400" w:lineRule="exact"/>
              <w:jc w:val="left"/>
              <w:rPr>
                <w:rFonts w:ascii="宋体" w:hAnsi="宋体" w:cs="宋体"/>
                <w:szCs w:val="21"/>
                <w:lang w:bidi="ar"/>
              </w:rPr>
            </w:pPr>
            <w:r>
              <w:rPr>
                <w:rFonts w:hint="eastAsia" w:ascii="宋体" w:hAnsi="宋体" w:cs="宋体"/>
                <w:szCs w:val="21"/>
                <w:lang w:bidi="ar"/>
              </w:rPr>
              <w:t>所见记录反映办公室能够按照记录控制要求进行管理，记录保存完整，填写清晰、工整。记录控制符合要求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环境因素/危险源</w:t>
            </w:r>
          </w:p>
        </w:tc>
        <w:tc>
          <w:tcPr>
            <w:tcW w:w="1079"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6.1.2 </w:t>
            </w:r>
          </w:p>
          <w:p>
            <w:pPr>
              <w:spacing w:line="360" w:lineRule="auto"/>
              <w:rPr>
                <w:rFonts w:hint="eastAsia" w:ascii="宋体" w:hAnsi="宋体" w:eastAsia="宋体" w:cs="宋体"/>
                <w:kern w:val="2"/>
                <w:sz w:val="21"/>
                <w:szCs w:val="21"/>
                <w:lang w:val="en-US" w:eastAsia="zh-CN" w:bidi="ar-SA"/>
              </w:rPr>
            </w:pPr>
          </w:p>
        </w:tc>
        <w:tc>
          <w:tcPr>
            <w:tcW w:w="11097"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办公室作为环境管理体系的推进</w:t>
            </w:r>
            <w:r>
              <w:rPr>
                <w:rFonts w:hint="eastAsia" w:ascii="宋体" w:hAnsi="宋体" w:eastAsia="宋体" w:cs="宋体"/>
                <w:sz w:val="21"/>
                <w:szCs w:val="21"/>
              </w:rPr>
              <w:t>部门，主要负责识别评价相关的环境因素，查有：《环境因素识别与评价程序》。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根据各部门业务及各销售过程环节识别，由办公室统一汇总。</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远程视频提供了《重要环境因素清单》，通过评价，共识别出重要环境因素2项，分别为：办公活动和仓储过程中的火灾、固废排放。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查办公室环境因素识别情况：识别了办公过程的如下环境因素：办公过程中的水电消耗、纸张使用、硒鼓废弃、火灾等。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涉及办公室的重要环境因素有2项：办公活动过程中的火灾及固废排放。</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对于重要环境因素的控制，通过日常检查、目标、管理方案、运行控制、应急预案等控制方式。</w:t>
            </w: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具体控制措施见E8.1审核记录。</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合规义务</w:t>
            </w:r>
          </w:p>
        </w:tc>
        <w:tc>
          <w:tcPr>
            <w:tcW w:w="1079"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6.1.3</w:t>
            </w:r>
            <w:r>
              <w:rPr>
                <w:rFonts w:hint="eastAsia" w:ascii="宋体" w:hAnsi="宋体" w:eastAsia="宋体" w:cs="宋体"/>
                <w:bCs/>
                <w:sz w:val="21"/>
                <w:szCs w:val="21"/>
              </w:rPr>
              <w:t xml:space="preserve"> </w:t>
            </w:r>
          </w:p>
          <w:p>
            <w:pPr>
              <w:spacing w:line="360" w:lineRule="auto"/>
              <w:rPr>
                <w:rFonts w:hint="eastAsia" w:ascii="宋体" w:hAnsi="宋体" w:eastAsia="宋体" w:cs="宋体"/>
                <w:bCs/>
                <w:kern w:val="2"/>
                <w:sz w:val="21"/>
                <w:szCs w:val="21"/>
                <w:lang w:val="en-US" w:eastAsia="zh-CN" w:bidi="ar-SA"/>
              </w:rPr>
            </w:pPr>
          </w:p>
        </w:tc>
        <w:tc>
          <w:tcPr>
            <w:tcW w:w="11097"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建立实施了《法律法规和其他要求管理程序》。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环境《法律法规和其他要求登记表》，包含38个环境法律法规、标准和其他要求。如《中华人民共和国大气污染防治法》、《中华人民共和国环境保护法》、《中华人民共和国节约能源法》、《中华人民共和国消防法》、《国家危险废物名录》、《</w:t>
            </w:r>
            <w:r>
              <w:rPr>
                <w:rFonts w:hint="eastAsia" w:ascii="宋体" w:hAnsi="宋体" w:eastAsia="宋体" w:cs="宋体"/>
                <w:sz w:val="21"/>
                <w:szCs w:val="21"/>
                <w:lang w:val="en-US" w:eastAsia="zh-CN"/>
              </w:rPr>
              <w:t>西安</w:t>
            </w:r>
            <w:r>
              <w:rPr>
                <w:rFonts w:hint="eastAsia" w:ascii="宋体" w:hAnsi="宋体" w:eastAsia="宋体" w:cs="宋体"/>
                <w:sz w:val="21"/>
                <w:szCs w:val="21"/>
              </w:rPr>
              <w:t>市城市市容环境管理办法》等。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办公室根据需要随时网上获取、识别更新，并通过培训、宣传、会议等形式传达给员工和相关方，各部门如有需要随时到办公室查阅。</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措施的策划</w:t>
            </w:r>
          </w:p>
        </w:tc>
        <w:tc>
          <w:tcPr>
            <w:tcW w:w="107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E:6.1.4</w:t>
            </w:r>
          </w:p>
        </w:tc>
        <w:tc>
          <w:tcPr>
            <w:tcW w:w="1109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公司根据环境因素辨识结果，分别制定出《重要环境因素清单》，清单内明确了控制措施计划，通过具体的措施进行有效控制：目标、管理方案、管理制度运行控制、应急预案、日常检查、日常培训。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制定了《法律、法规和其他要求识别管理程序》、《合规性评价程序》，每年对公司适用的合规义务进行识别更新并定期评价、检查。</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经组织评价，组织策划的措施基本能够满足风险和机遇应对需要，在建立、实施、保持管理体系时应用了以上措施。</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top"/>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lang w:eastAsia="zh-CN"/>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目标、指标管理方案</w:t>
            </w:r>
          </w:p>
          <w:p>
            <w:pPr>
              <w:spacing w:line="360" w:lineRule="auto"/>
              <w:rPr>
                <w:rFonts w:hint="eastAsia" w:ascii="宋体" w:hAnsi="宋体" w:eastAsia="宋体" w:cs="宋体"/>
                <w:color w:val="000000" w:themeColor="text1"/>
                <w:kern w:val="2"/>
                <w:sz w:val="21"/>
                <w:szCs w:val="21"/>
                <w:lang w:val="en-US" w:eastAsia="zh-CN" w:bidi="ar-SA"/>
              </w:rPr>
            </w:pPr>
          </w:p>
        </w:tc>
        <w:tc>
          <w:tcPr>
            <w:tcW w:w="1079" w:type="dxa"/>
            <w:vAlign w:val="top"/>
          </w:tcPr>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sz w:val="21"/>
                <w:szCs w:val="21"/>
              </w:rPr>
            </w:pPr>
          </w:p>
          <w:p>
            <w:pPr>
              <w:pStyle w:val="16"/>
              <w:spacing w:line="360" w:lineRule="auto"/>
              <w:rPr>
                <w:rFonts w:hint="eastAsia" w:ascii="宋体" w:hAnsi="宋体" w:eastAsia="宋体" w:cs="宋体"/>
                <w:bCs w:val="0"/>
                <w:color w:val="000000" w:themeColor="text1"/>
                <w:spacing w:val="0"/>
                <w:kern w:val="2"/>
                <w:sz w:val="21"/>
                <w:szCs w:val="21"/>
                <w:lang w:val="en-US" w:eastAsia="zh-CN" w:bidi="ar-SA"/>
              </w:rPr>
            </w:pPr>
            <w:r>
              <w:rPr>
                <w:rFonts w:hint="eastAsia" w:ascii="宋体" w:hAnsi="宋体" w:eastAsia="宋体" w:cs="宋体"/>
                <w:bCs w:val="0"/>
                <w:color w:val="000000" w:themeColor="text1"/>
                <w:spacing w:val="0"/>
                <w:sz w:val="21"/>
                <w:szCs w:val="21"/>
              </w:rPr>
              <w:t>E：6.2</w:t>
            </w:r>
          </w:p>
        </w:tc>
        <w:tc>
          <w:tcPr>
            <w:tcW w:w="11097" w:type="dxa"/>
            <w:vAlign w:val="top"/>
          </w:tcPr>
          <w:p>
            <w:pPr>
              <w:autoSpaceDE w:val="0"/>
              <w:autoSpaceDN w:val="0"/>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编制了《目标指标管理方案控制程序》，公司有将环境、职业健康安全目标分解到各个部门，</w:t>
            </w:r>
          </w:p>
          <w:p>
            <w:pPr>
              <w:tabs>
                <w:tab w:val="center" w:pos="3169"/>
              </w:tabs>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办公室的目标及 2020年</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rPr>
              <w:t>月</w:t>
            </w:r>
            <w:r>
              <w:rPr>
                <w:rFonts w:hint="eastAsia" w:ascii="宋体" w:hAnsi="宋体" w:cs="宋体"/>
                <w:color w:val="000000" w:themeColor="text1"/>
                <w:sz w:val="21"/>
                <w:szCs w:val="21"/>
                <w:lang w:val="en-US" w:eastAsia="zh-CN"/>
              </w:rPr>
              <w:t>20</w:t>
            </w:r>
            <w:r>
              <w:rPr>
                <w:rFonts w:hint="eastAsia" w:ascii="宋体" w:hAnsi="宋体" w:eastAsia="宋体" w:cs="宋体"/>
                <w:color w:val="000000" w:themeColor="text1"/>
                <w:sz w:val="21"/>
                <w:szCs w:val="21"/>
                <w:lang w:val="en-US" w:eastAsia="zh-CN"/>
              </w:rPr>
              <w:t>日</w:t>
            </w:r>
            <w:r>
              <w:rPr>
                <w:rFonts w:hint="eastAsia" w:ascii="宋体" w:hAnsi="宋体" w:eastAsia="宋体" w:cs="宋体"/>
                <w:color w:val="000000" w:themeColor="text1"/>
                <w:sz w:val="21"/>
                <w:szCs w:val="21"/>
              </w:rPr>
              <w:t>考核情况</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经查已完成。</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查到公司制定的2020年度“管理方案”，</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杜绝火灾管理方案，</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管理目标：杜绝火灾事故发生，</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管理组织及职责：规定了总经理及各部门负责人及工作人员的职责及控制方法，费用预算、完成时间。</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措施：制定、执行严格的安全管理制度，竖立正确的安全观念意识，配备合格灭火用品，进行严密的过程监控。火灾涉及作业内容：主要有仓库、办公区。组织现场员工，竖立正确的安全意识，坚持开展安全生产例会，组织员工利用业余时间学习相关法律法规、安全常识。作业前生产人员应认真检查设备、灭火器材的完好性，在做好自身检查后，还应做到互相检查；对违反操作规程、安全防护设施不全或不符合要求时，操作人员有权拒绝作业，并上报安全员或相关人员。</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抽查2）固废统一收集\回收管理方案，</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管理目标：固废统一收集\回收100%，</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管理组织及职责：规定了总经理及各部门负责人及工作人员的职责及控制方法、完成时间。</w:t>
            </w:r>
          </w:p>
          <w:p>
            <w:pPr>
              <w:autoSpaceDE w:val="0"/>
              <w:autoSpaceDN w:val="0"/>
              <w:spacing w:line="360" w:lineRule="auto"/>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主要措施：（1）建立并完善环境管理制度，将目标与责任分解落实，并对目标的实现情况进行监督检查。（2）对工作人员进行教育培训，增强员工的环保意识和技术水平。（3）购备垃圾箱，及时回收，分类堆放。（4）与销售商或厂家联系，力争使废物能再生或重新利用。。</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管理方案由责任部门组织实施，目前在实施中，部分已完成。</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运行策划和控制</w:t>
            </w:r>
          </w:p>
        </w:tc>
        <w:tc>
          <w:tcPr>
            <w:tcW w:w="1079"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E</w:t>
            </w:r>
            <w:r>
              <w:rPr>
                <w:rFonts w:hint="eastAsia" w:ascii="宋体" w:hAnsi="宋体" w:eastAsia="宋体" w:cs="宋体"/>
                <w:sz w:val="21"/>
                <w:szCs w:val="21"/>
              </w:rPr>
              <w:t xml:space="preserve">8.1 </w:t>
            </w:r>
          </w:p>
          <w:p>
            <w:pPr>
              <w:spacing w:line="360" w:lineRule="auto"/>
              <w:rPr>
                <w:rFonts w:hint="eastAsia" w:ascii="宋体" w:hAnsi="宋体" w:eastAsia="宋体" w:cs="宋体"/>
                <w:kern w:val="2"/>
                <w:sz w:val="21"/>
                <w:szCs w:val="21"/>
                <w:lang w:val="en-US" w:eastAsia="zh-CN" w:bidi="ar-SA"/>
              </w:rPr>
            </w:pPr>
          </w:p>
        </w:tc>
        <w:tc>
          <w:tcPr>
            <w:tcW w:w="1109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公司制定并实施了《办公室环境卫生管理制度》、《仓库管理制度》等环境控制程序和管理制度。</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公司位于</w:t>
            </w:r>
            <w:r>
              <w:rPr>
                <w:rFonts w:hint="eastAsia" w:ascii="宋体" w:hAnsi="宋体" w:eastAsia="宋体" w:cs="宋体"/>
                <w:sz w:val="21"/>
                <w:szCs w:val="21"/>
                <w:lang w:val="en-US" w:eastAsia="zh-CN"/>
              </w:rPr>
              <w:t>办公区域</w:t>
            </w:r>
            <w:r>
              <w:rPr>
                <w:rFonts w:hint="eastAsia" w:ascii="宋体" w:hAnsi="宋体" w:eastAsia="宋体" w:cs="宋体"/>
                <w:sz w:val="21"/>
                <w:szCs w:val="21"/>
              </w:rPr>
              <w:t>内，周边是其他单位。办公场所是一处办公室</w:t>
            </w:r>
            <w:r>
              <w:rPr>
                <w:rFonts w:hint="eastAsia" w:ascii="宋体" w:hAnsi="宋体" w:eastAsia="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生活垃圾由当地环卫处统一处理，查到2020.1.1日与当地环卫处签订了《废弃物清运协议书》。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查到《废弃物处理登记表》，记录了日常办公过程中的可回收及不可回收的废弃物的处理情况。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抽废弃物处理情况，“财务部需提交的费用支出清单”，2020年</w:t>
            </w:r>
            <w:r>
              <w:rPr>
                <w:rFonts w:hint="eastAsia" w:ascii="宋体" w:hAnsi="宋体" w:cs="宋体"/>
                <w:sz w:val="21"/>
                <w:szCs w:val="21"/>
                <w:lang w:val="en-US" w:eastAsia="zh-CN"/>
              </w:rPr>
              <w:t>6</w:t>
            </w:r>
            <w:r>
              <w:rPr>
                <w:rFonts w:hint="eastAsia" w:ascii="宋体" w:hAnsi="宋体" w:eastAsia="宋体" w:cs="宋体"/>
                <w:sz w:val="21"/>
                <w:szCs w:val="21"/>
              </w:rPr>
              <w:t>月统计，至今支出约</w:t>
            </w:r>
            <w:r>
              <w:rPr>
                <w:rFonts w:hint="eastAsia" w:ascii="宋体" w:hAnsi="宋体" w:cs="宋体"/>
                <w:sz w:val="21"/>
                <w:szCs w:val="21"/>
                <w:lang w:val="en-US" w:eastAsia="zh-CN"/>
              </w:rPr>
              <w:t>6</w:t>
            </w:r>
            <w:r>
              <w:rPr>
                <w:rFonts w:hint="eastAsia" w:ascii="宋体" w:hAnsi="宋体" w:eastAsia="宋体" w:cs="宋体"/>
                <w:sz w:val="21"/>
                <w:szCs w:val="21"/>
              </w:rPr>
              <w:t>.5万元，主要是教育培训费、消防器材配置费、购置分类垃圾箱费、废物处理费。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生活污水排入市政污水管网。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办公室内主要是电的使用，电器有漏电保护器，经常对电路、电源进行检查，没有露电现象发生。现场巡视办公区域消防栓正常，电线、电气插座完整，未见破损，空调设定在26℃。</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现场查看</w:t>
            </w:r>
            <w:r>
              <w:rPr>
                <w:rFonts w:hint="eastAsia" w:ascii="宋体" w:hAnsi="宋体" w:eastAsia="宋体" w:cs="宋体"/>
                <w:sz w:val="21"/>
                <w:szCs w:val="21"/>
                <w:lang w:val="en-US" w:eastAsia="zh-CN"/>
              </w:rPr>
              <w:t>办公室</w:t>
            </w:r>
            <w:r>
              <w:rPr>
                <w:rFonts w:hint="eastAsia" w:ascii="宋体" w:hAnsi="宋体" w:eastAsia="宋体" w:cs="宋体"/>
                <w:sz w:val="21"/>
                <w:szCs w:val="21"/>
              </w:rPr>
              <w:t>配备了灭火器，状况正常。</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新冠肺炎疫情期间，每天上班前，对公司每个员工进行体温监测；公司为每位员工佩发“一次性医用防护口罩”，要求全员佩戴；办公区配备有“医用消毒剂”，定时消杀；固定位置摆放“废弃口罩回收垃圾箱”，收集后交工业园环卫部门集中处理。</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部门运行控制基本符合要求。</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应急准备和响应</w:t>
            </w:r>
          </w:p>
        </w:tc>
        <w:tc>
          <w:tcPr>
            <w:tcW w:w="1079"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E：</w:t>
            </w:r>
            <w:r>
              <w:rPr>
                <w:rFonts w:hint="eastAsia" w:ascii="宋体" w:hAnsi="宋体" w:eastAsia="宋体" w:cs="宋体"/>
                <w:sz w:val="21"/>
                <w:szCs w:val="21"/>
              </w:rPr>
              <w:t>8.2</w:t>
            </w:r>
            <w:r>
              <w:rPr>
                <w:rFonts w:hint="eastAsia" w:ascii="宋体" w:hAnsi="宋体" w:eastAsia="宋体" w:cs="宋体"/>
                <w:bCs/>
                <w:sz w:val="21"/>
                <w:szCs w:val="21"/>
              </w:rPr>
              <w:t xml:space="preserve"> </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p>
        </w:tc>
        <w:tc>
          <w:tcPr>
            <w:tcW w:w="11097" w:type="dxa"/>
            <w:vAlign w:val="top"/>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提供了《火灾应急预案》和《安全应急预案》，其中包括目的、适用范围、职责、应急领导小组成员职责、程序、现场应急措施等，相关内容基本充分。</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查到《消防应急预案演练记录》，</w:t>
            </w:r>
            <w:r>
              <w:rPr>
                <w:rFonts w:hint="eastAsia" w:ascii="宋体" w:hAnsi="宋体" w:cs="宋体"/>
                <w:szCs w:val="21"/>
              </w:rPr>
              <w:t>2020年4月18日</w:t>
            </w:r>
            <w:r>
              <w:rPr>
                <w:rFonts w:hint="eastAsia" w:ascii="宋体" w:hAnsi="宋体" w:cs="宋体"/>
                <w:sz w:val="21"/>
                <w:szCs w:val="21"/>
                <w:lang w:eastAsia="zh-CN"/>
              </w:rPr>
              <w:t>，</w:t>
            </w:r>
            <w:bookmarkStart w:id="0" w:name="_GoBack"/>
            <w:bookmarkEnd w:id="0"/>
            <w:r>
              <w:rPr>
                <w:rFonts w:hint="eastAsia" w:ascii="宋体" w:hAnsi="宋体" w:eastAsia="宋体" w:cs="宋体"/>
                <w:sz w:val="21"/>
                <w:szCs w:val="21"/>
              </w:rPr>
              <w:t>由办公室组织的消防演练。公司全体人员参与了消防演练并进行了培训，记录了演练过程，针对演练准备不充分和个别人员防护不到位进行了现场讲评。演练后对应急预案进行了评审，结论：能够彻底执行。评审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杨如春</w:t>
            </w:r>
            <w:r>
              <w:rPr>
                <w:rFonts w:hint="eastAsia" w:ascii="宋体" w:hAnsi="宋体" w:eastAsia="宋体" w:cs="宋体"/>
                <w:sz w:val="21"/>
                <w:szCs w:val="21"/>
              </w:rPr>
              <w:t>，2020.</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日。</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编制了新型冠状病毒肺炎疫情应急预案，每天测量体温和消杀，发现异常及时采取隔离及上报措施。</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自体系运行以来尚未发生紧急情况。</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合规性评价</w:t>
            </w:r>
          </w:p>
        </w:tc>
        <w:tc>
          <w:tcPr>
            <w:tcW w:w="1079" w:type="dxa"/>
            <w:vAlign w:val="center"/>
          </w:tcPr>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E:9.1.2</w:t>
            </w:r>
            <w:r>
              <w:rPr>
                <w:rFonts w:hint="eastAsia" w:ascii="宋体" w:hAnsi="宋体" w:eastAsia="宋体" w:cs="宋体"/>
                <w:bCs/>
                <w:sz w:val="21"/>
                <w:szCs w:val="21"/>
              </w:rPr>
              <w:t xml:space="preserve"> </w:t>
            </w:r>
          </w:p>
        </w:tc>
        <w:tc>
          <w:tcPr>
            <w:tcW w:w="1109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远程视频提供了“环境合规性评价”,对公司的</w:t>
            </w:r>
            <w:r>
              <w:rPr>
                <w:rFonts w:hint="eastAsia" w:ascii="宋体" w:hAnsi="宋体" w:eastAsia="宋体" w:cs="宋体"/>
                <w:sz w:val="21"/>
                <w:szCs w:val="21"/>
                <w:lang w:val="en-US" w:eastAsia="zh-CN"/>
              </w:rPr>
              <w:t>环境因素</w:t>
            </w:r>
            <w:r>
              <w:rPr>
                <w:rFonts w:hint="eastAsia" w:ascii="宋体" w:hAnsi="宋体" w:eastAsia="宋体" w:cs="宋体"/>
                <w:sz w:val="21"/>
                <w:szCs w:val="21"/>
              </w:rPr>
              <w:t>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编制人：</w:t>
            </w:r>
            <w:r>
              <w:rPr>
                <w:rFonts w:hint="eastAsia" w:ascii="宋体" w:hAnsi="宋体" w:eastAsia="宋体" w:cs="宋体"/>
                <w:sz w:val="21"/>
                <w:szCs w:val="21"/>
                <w:lang w:val="en-US" w:eastAsia="zh-CN"/>
              </w:rPr>
              <w:t>王歌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王凯   </w:t>
            </w:r>
            <w:r>
              <w:rPr>
                <w:rFonts w:hint="eastAsia" w:ascii="宋体" w:hAnsi="宋体" w:eastAsia="宋体" w:cs="宋体"/>
                <w:sz w:val="21"/>
                <w:szCs w:val="21"/>
              </w:rPr>
              <w:t>审核：</w:t>
            </w:r>
            <w:r>
              <w:rPr>
                <w:rFonts w:hint="eastAsia" w:ascii="宋体" w:hAnsi="宋体" w:eastAsia="宋体" w:cs="宋体"/>
                <w:sz w:val="21"/>
                <w:szCs w:val="21"/>
                <w:lang w:val="en-US" w:eastAsia="zh-CN"/>
              </w:rPr>
              <w:t>杨如春</w:t>
            </w:r>
            <w:r>
              <w:rPr>
                <w:rFonts w:hint="eastAsia" w:ascii="宋体" w:hAnsi="宋体" w:eastAsia="宋体" w:cs="宋体"/>
                <w:sz w:val="21"/>
                <w:szCs w:val="21"/>
              </w:rPr>
              <w:t>；评价日期：20</w:t>
            </w:r>
            <w:r>
              <w:rPr>
                <w:rFonts w:hint="eastAsia" w:ascii="宋体" w:hAnsi="宋体" w:eastAsia="宋体" w:cs="宋体"/>
                <w:sz w:val="21"/>
                <w:szCs w:val="21"/>
                <w:lang w:val="en-US" w:eastAsia="zh-CN"/>
              </w:rPr>
              <w:t>20.1.7</w:t>
            </w:r>
            <w:r>
              <w:rPr>
                <w:rFonts w:hint="eastAsia" w:ascii="宋体" w:hAnsi="宋体" w:eastAsia="宋体" w:cs="宋体"/>
                <w:sz w:val="21"/>
                <w:szCs w:val="21"/>
              </w:rPr>
              <w:t>日。</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6"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监视、测量、分析和评价</w:t>
            </w:r>
          </w:p>
        </w:tc>
        <w:tc>
          <w:tcPr>
            <w:tcW w:w="1079" w:type="dxa"/>
            <w:vAlign w:val="center"/>
          </w:tcPr>
          <w:p>
            <w:pPr>
              <w:tabs>
                <w:tab w:val="left" w:pos="6597"/>
              </w:tabs>
              <w:spacing w:line="360" w:lineRule="auto"/>
              <w:rPr>
                <w:rFonts w:hint="eastAsia" w:ascii="宋体" w:hAnsi="宋体" w:eastAsia="宋体" w:cs="宋体"/>
                <w:sz w:val="21"/>
                <w:szCs w:val="21"/>
              </w:rPr>
            </w:pPr>
          </w:p>
          <w:p>
            <w:pPr>
              <w:tabs>
                <w:tab w:val="left" w:pos="6597"/>
              </w:tabs>
              <w:spacing w:line="360" w:lineRule="auto"/>
              <w:rPr>
                <w:rFonts w:hint="eastAsia" w:ascii="宋体" w:hAnsi="宋体" w:eastAsia="宋体" w:cs="宋体"/>
                <w:sz w:val="21"/>
                <w:szCs w:val="21"/>
              </w:rPr>
            </w:pPr>
          </w:p>
          <w:p>
            <w:pPr>
              <w:tabs>
                <w:tab w:val="left" w:pos="6597"/>
              </w:tabs>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E：9.1.1</w:t>
            </w:r>
            <w:r>
              <w:rPr>
                <w:rFonts w:hint="eastAsia" w:ascii="宋体" w:hAnsi="宋体" w:eastAsia="宋体" w:cs="宋体"/>
                <w:bCs/>
                <w:sz w:val="21"/>
                <w:szCs w:val="21"/>
              </w:rPr>
              <w:t xml:space="preserve"> </w:t>
            </w:r>
          </w:p>
        </w:tc>
        <w:tc>
          <w:tcPr>
            <w:tcW w:w="11097"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查到《环境目标完成情况统计表》，记录了公司环境、职业健康安全目标完成情况，查2020年</w:t>
            </w:r>
            <w:r>
              <w:rPr>
                <w:rFonts w:hint="eastAsia" w:ascii="宋体" w:hAnsi="宋体" w:eastAsia="宋体" w:cs="宋体"/>
                <w:sz w:val="21"/>
                <w:szCs w:val="21"/>
                <w:lang w:val="en-US" w:eastAsia="zh-CN"/>
              </w:rPr>
              <w:t>第1、2季度</w:t>
            </w:r>
            <w:r>
              <w:rPr>
                <w:rFonts w:hint="eastAsia" w:ascii="宋体" w:hAnsi="宋体" w:eastAsia="宋体" w:cs="宋体"/>
                <w:sz w:val="21"/>
                <w:szCs w:val="21"/>
              </w:rPr>
              <w:t>完成情况：公司目标均已完成。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查到管理方案完成情况检查表，2020.</w:t>
            </w:r>
            <w:r>
              <w:rPr>
                <w:rFonts w:hint="eastAsia" w:ascii="宋体" w:hAnsi="宋体" w:cs="宋体"/>
                <w:sz w:val="21"/>
                <w:szCs w:val="21"/>
                <w:lang w:val="en-US" w:eastAsia="zh-CN"/>
              </w:rPr>
              <w:t>9</w:t>
            </w:r>
            <w:r>
              <w:rPr>
                <w:rFonts w:hint="eastAsia" w:ascii="宋体" w:hAnsi="宋体" w:eastAsia="宋体" w:cs="宋体"/>
                <w:sz w:val="21"/>
                <w:szCs w:val="21"/>
              </w:rPr>
              <w:t>.</w:t>
            </w:r>
            <w:r>
              <w:rPr>
                <w:rFonts w:hint="eastAsia" w:ascii="宋体" w:hAnsi="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lang w:val="en-US" w:eastAsia="zh-CN"/>
              </w:rPr>
              <w:t>王歌</w:t>
            </w:r>
            <w:r>
              <w:rPr>
                <w:rFonts w:hint="eastAsia" w:ascii="宋体" w:hAnsi="宋体" w:eastAsia="宋体" w:cs="宋体"/>
                <w:sz w:val="21"/>
                <w:szCs w:val="21"/>
              </w:rPr>
              <w:t>对管理方案措施完成情况进行了检查，结果合格，无存在问题。</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查到《环境（日）检查记录表》，检查项目包括废水、固体废弃物、能源资源、应急措施、记录等。</w:t>
            </w:r>
          </w:p>
          <w:p>
            <w:pPr>
              <w:spacing w:line="360" w:lineRule="auto"/>
              <w:rPr>
                <w:rFonts w:hint="eastAsia" w:ascii="宋体" w:hAnsi="宋体" w:eastAsia="宋体" w:cs="宋体"/>
                <w:sz w:val="21"/>
                <w:szCs w:val="21"/>
              </w:rPr>
            </w:pPr>
            <w:r>
              <w:rPr>
                <w:rFonts w:hint="eastAsia" w:ascii="宋体" w:hAnsi="宋体" w:eastAsia="宋体" w:cs="宋体"/>
                <w:sz w:val="21"/>
                <w:szCs w:val="21"/>
              </w:rPr>
              <w:t>抽</w:t>
            </w:r>
            <w:r>
              <w:rPr>
                <w:rFonts w:hint="eastAsia" w:ascii="宋体" w:hAnsi="宋体" w:cs="宋体"/>
                <w:sz w:val="21"/>
                <w:szCs w:val="21"/>
                <w:lang w:eastAsia="zh-CN"/>
              </w:rPr>
              <w:t>：</w:t>
            </w: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25</w:t>
            </w:r>
            <w:r>
              <w:rPr>
                <w:rFonts w:hint="eastAsia" w:ascii="宋体" w:hAnsi="宋体" w:eastAsia="宋体" w:cs="宋体"/>
                <w:sz w:val="21"/>
                <w:szCs w:val="21"/>
              </w:rPr>
              <w:t>日《环境（日）检查记录表》，记录了检查项目：废水、固体废弃物、能源资源、应急措施、记录；检查内容：废弃物收集容器、是否有标识、灭火器是否足够在有效期、及时关闭电源……；本月良好百分率：100%；检查人：</w:t>
            </w:r>
            <w:r>
              <w:rPr>
                <w:rFonts w:hint="eastAsia" w:ascii="宋体" w:hAnsi="宋体" w:eastAsia="宋体" w:cs="宋体"/>
                <w:sz w:val="21"/>
                <w:szCs w:val="21"/>
                <w:lang w:val="en-US" w:eastAsia="zh-CN"/>
              </w:rPr>
              <w:t>王歌</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查到《库房安全日常检查表》，检查项目包括消防器材设施、消防水源、消防通道、应急照明、线路、杂物等。抽查2020年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cs="宋体"/>
                <w:sz w:val="21"/>
                <w:szCs w:val="21"/>
                <w:lang w:val="en-US" w:eastAsia="zh-CN"/>
              </w:rPr>
              <w:t>8</w:t>
            </w:r>
            <w:r>
              <w:rPr>
                <w:rFonts w:hint="eastAsia" w:ascii="宋体" w:hAnsi="宋体" w:eastAsia="宋体" w:cs="宋体"/>
                <w:sz w:val="21"/>
                <w:szCs w:val="21"/>
              </w:rPr>
              <w:t>日检查结果：正常，检查人：</w:t>
            </w:r>
            <w:r>
              <w:rPr>
                <w:rFonts w:hint="eastAsia" w:ascii="宋体" w:hAnsi="宋体" w:cs="宋体"/>
                <w:sz w:val="21"/>
                <w:szCs w:val="21"/>
                <w:lang w:val="en-US" w:eastAsia="zh-CN"/>
              </w:rPr>
              <w:t>王歌</w:t>
            </w:r>
            <w:r>
              <w:rPr>
                <w:rFonts w:hint="eastAsia" w:ascii="宋体" w:hAnsi="宋体" w:eastAsia="宋体" w:cs="宋体"/>
                <w:sz w:val="21"/>
                <w:szCs w:val="21"/>
              </w:rPr>
              <w:t>。</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查见《产品装卸过程安全执行情况检查记录》，对仓库产品装卸过程进行了检查，项目包括车辆运行、野蛮操作、装卸防护、违规操作、人员安排等方面，检查结果均为符合，检查人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王歌</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经交流公司无用于环境监测的设备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销售公司</w:t>
            </w:r>
            <w:r>
              <w:rPr>
                <w:rFonts w:hint="eastAsia" w:ascii="宋体" w:hAnsi="宋体" w:eastAsia="宋体" w:cs="宋体"/>
                <w:sz w:val="21"/>
                <w:szCs w:val="21"/>
              </w:rPr>
              <w:t>不涉及环境监测。</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956" w:type="dxa"/>
            <w:vAlign w:val="center"/>
          </w:tcPr>
          <w:p>
            <w:pPr>
              <w:rPr>
                <w:rFonts w:ascii="宋体" w:hAnsi="宋体" w:cs="宋体"/>
                <w:szCs w:val="21"/>
                <w:lang w:bidi="ar"/>
              </w:rPr>
            </w:pPr>
            <w:r>
              <w:rPr>
                <w:rFonts w:hint="eastAsia"/>
                <w:color w:val="000000" w:themeColor="text1"/>
                <w:szCs w:val="21"/>
              </w:rPr>
              <w:t>内部审核</w:t>
            </w:r>
          </w:p>
        </w:tc>
        <w:tc>
          <w:tcPr>
            <w:tcW w:w="1079" w:type="dxa"/>
            <w:vAlign w:val="center"/>
          </w:tcPr>
          <w:p>
            <w:pPr>
              <w:rPr>
                <w:color w:val="000000" w:themeColor="text1"/>
                <w:szCs w:val="21"/>
              </w:rPr>
            </w:pPr>
            <w:r>
              <w:rPr>
                <w:rFonts w:hint="eastAsia" w:asciiTheme="minorEastAsia" w:hAnsiTheme="minorEastAsia" w:eastAsiaTheme="minorEastAsia"/>
                <w:color w:val="000000" w:themeColor="text1"/>
                <w:szCs w:val="24"/>
              </w:rPr>
              <w:t>E：</w:t>
            </w:r>
            <w:r>
              <w:rPr>
                <w:rFonts w:hint="eastAsia"/>
                <w:color w:val="000000" w:themeColor="text1"/>
                <w:szCs w:val="21"/>
              </w:rPr>
              <w:t>9.2</w:t>
            </w:r>
          </w:p>
          <w:p/>
        </w:tc>
        <w:tc>
          <w:tcPr>
            <w:tcW w:w="11097" w:type="dxa"/>
            <w:vAlign w:val="center"/>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公司制定《内部审核控制程序》，对内部审核方案策划规定：内审每年进行一次，按部门/过程审核。</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管代介绍内审的安排和做法，与程序文件“内部审核控制程序”相符。</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查最近一次内审记录：20</w:t>
            </w:r>
            <w:r>
              <w:rPr>
                <w:rFonts w:hint="eastAsia" w:asciiTheme="minorEastAsia" w:hAnsiTheme="minorEastAsia" w:eastAsiaTheme="minorEastAsia"/>
                <w:color w:val="000000" w:themeColor="text1"/>
                <w:szCs w:val="24"/>
                <w:lang w:val="en-US" w:eastAsia="zh-CN"/>
              </w:rPr>
              <w:t>20</w:t>
            </w:r>
            <w:r>
              <w:rPr>
                <w:rFonts w:hint="eastAsia" w:asciiTheme="minorEastAsia" w:hAnsiTheme="minorEastAsia" w:eastAsiaTheme="minorEastAsia"/>
                <w:color w:val="000000" w:themeColor="text1"/>
                <w:szCs w:val="24"/>
              </w:rPr>
              <w:t>年0</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月</w:t>
            </w:r>
            <w:r>
              <w:rPr>
                <w:rFonts w:hint="eastAsia" w:asciiTheme="minorEastAsia" w:hAnsiTheme="minorEastAsia" w:eastAsiaTheme="minorEastAsia"/>
                <w:color w:val="000000" w:themeColor="text1"/>
                <w:szCs w:val="24"/>
                <w:lang w:val="en-US" w:eastAsia="zh-CN"/>
              </w:rPr>
              <w:t>14-15</w:t>
            </w:r>
            <w:r>
              <w:rPr>
                <w:rFonts w:hint="eastAsia" w:asciiTheme="minorEastAsia" w:hAnsiTheme="minorEastAsia" w:eastAsiaTheme="minorEastAsia"/>
                <w:color w:val="000000" w:themeColor="text1"/>
                <w:szCs w:val="24"/>
              </w:rPr>
              <w:t>日进行三合一体系内部审核，审核组组长：</w:t>
            </w:r>
            <w:r>
              <w:rPr>
                <w:rFonts w:hint="eastAsia" w:asciiTheme="minorEastAsia" w:hAnsiTheme="minorEastAsia" w:eastAsiaTheme="minorEastAsia"/>
                <w:color w:val="000000" w:themeColor="text1"/>
                <w:szCs w:val="24"/>
                <w:lang w:val="en-US" w:eastAsia="zh-CN"/>
              </w:rPr>
              <w:t xml:space="preserve">王歌 </w:t>
            </w:r>
            <w:r>
              <w:rPr>
                <w:rFonts w:hint="eastAsia" w:asciiTheme="minorEastAsia" w:hAnsiTheme="minorEastAsia" w:eastAsiaTheme="minorEastAsia"/>
                <w:color w:val="000000" w:themeColor="text1"/>
                <w:szCs w:val="24"/>
              </w:rPr>
              <w:t xml:space="preserve"> 组员：</w:t>
            </w:r>
            <w:r>
              <w:rPr>
                <w:rFonts w:hint="eastAsia" w:asciiTheme="minorEastAsia" w:hAnsiTheme="minorEastAsia" w:eastAsiaTheme="minorEastAsia"/>
                <w:color w:val="000000" w:themeColor="text1"/>
                <w:szCs w:val="24"/>
                <w:lang w:val="en-US" w:eastAsia="zh-CN"/>
              </w:rPr>
              <w:t>王凯</w:t>
            </w:r>
            <w:r>
              <w:rPr>
                <w:rFonts w:hint="eastAsia" w:asciiTheme="minorEastAsia" w:hAnsiTheme="minorEastAsia" w:eastAsiaTheme="minorEastAsia"/>
                <w:color w:val="000000" w:themeColor="text1"/>
                <w:szCs w:val="24"/>
              </w:rPr>
              <w:t>，经过培训，并经总经理任命。</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抽管理层：E:4.1 4.2 4.3 4.4 5.1 5.2 5.3 6.1 6.2  9.3 </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lang w:eastAsia="zh-CN"/>
              </w:rPr>
              <w:t>业务部</w:t>
            </w:r>
            <w:r>
              <w:rPr>
                <w:rFonts w:hint="eastAsia" w:asciiTheme="minorEastAsia" w:hAnsiTheme="minorEastAsia" w:eastAsiaTheme="minorEastAsia"/>
                <w:color w:val="000000" w:themeColor="text1"/>
                <w:szCs w:val="24"/>
              </w:rPr>
              <w:t>：E:5.3 6.1.2  6.2  8.2  8.1 符合计划安排。审核内容基本符合规定。</w:t>
            </w:r>
            <w:r>
              <w:rPr>
                <w:rFonts w:hint="eastAsia" w:asciiTheme="minorEastAsia" w:hAnsiTheme="minorEastAsia" w:eastAsiaTheme="minorEastAsia"/>
                <w:color w:val="000000" w:themeColor="text1"/>
                <w:szCs w:val="24"/>
              </w:rPr>
              <w:br w:type="textWrapping"/>
            </w:r>
            <w:r>
              <w:rPr>
                <w:rFonts w:hint="eastAsia" w:asciiTheme="minorEastAsia" w:hAnsiTheme="minorEastAsia" w:eastAsiaTheme="minorEastAsia"/>
                <w:color w:val="000000" w:themeColor="text1"/>
                <w:szCs w:val="24"/>
              </w:rPr>
              <w:t>审核活动共提出</w:t>
            </w:r>
            <w:r>
              <w:rPr>
                <w:rFonts w:hint="eastAsia" w:asciiTheme="minorEastAsia" w:hAnsiTheme="minorEastAsia" w:eastAsiaTheme="minorEastAsia"/>
                <w:color w:val="000000" w:themeColor="text1"/>
                <w:szCs w:val="24"/>
                <w:lang w:val="en-US" w:eastAsia="zh-CN"/>
              </w:rPr>
              <w:t>1</w:t>
            </w:r>
            <w:r>
              <w:rPr>
                <w:rFonts w:hint="eastAsia" w:asciiTheme="minorEastAsia" w:hAnsiTheme="minorEastAsia" w:eastAsiaTheme="minorEastAsia"/>
                <w:color w:val="000000" w:themeColor="text1"/>
                <w:szCs w:val="24"/>
              </w:rPr>
              <w:t>个不符合项，分别分布在办公室。涉及条款有Q</w:t>
            </w:r>
            <w:r>
              <w:rPr>
                <w:rFonts w:hint="eastAsia" w:ascii="宋体" w:hAnsi="宋体"/>
                <w:sz w:val="24"/>
              </w:rPr>
              <w:t>8.4</w:t>
            </w:r>
            <w:r>
              <w:rPr>
                <w:rFonts w:hint="eastAsia" w:asciiTheme="minorEastAsia" w:hAnsiTheme="minorEastAsia" w:eastAsiaTheme="minorEastAsia"/>
                <w:color w:val="000000" w:themeColor="text1"/>
                <w:szCs w:val="24"/>
              </w:rPr>
              <w:t>条款；查不符合项报告。不符合项报告事实描述清楚，原因分析到位，纠正措施及其验证合理。不符合项2020年</w:t>
            </w:r>
            <w:r>
              <w:rPr>
                <w:rFonts w:hint="eastAsia" w:asciiTheme="minorEastAsia" w:hAnsiTheme="minorEastAsia" w:eastAsiaTheme="minorEastAsia"/>
                <w:color w:val="000000" w:themeColor="text1"/>
                <w:szCs w:val="24"/>
                <w:lang w:val="en-US" w:eastAsia="zh-CN"/>
              </w:rPr>
              <w:t>3</w:t>
            </w:r>
            <w:r>
              <w:rPr>
                <w:rFonts w:hint="eastAsia" w:asciiTheme="minorEastAsia" w:hAnsiTheme="minorEastAsia" w:eastAsiaTheme="minorEastAsia"/>
                <w:color w:val="000000" w:themeColor="text1"/>
                <w:szCs w:val="24"/>
              </w:rPr>
              <w:t>月</w:t>
            </w:r>
            <w:r>
              <w:rPr>
                <w:rFonts w:hint="eastAsia" w:asciiTheme="minorEastAsia" w:hAnsiTheme="minorEastAsia" w:eastAsiaTheme="minorEastAsia"/>
                <w:color w:val="000000" w:themeColor="text1"/>
                <w:szCs w:val="24"/>
                <w:lang w:val="en-US" w:eastAsia="zh-CN"/>
              </w:rPr>
              <w:t>1</w:t>
            </w:r>
            <w:r>
              <w:rPr>
                <w:rFonts w:hint="eastAsia" w:asciiTheme="minorEastAsia" w:hAnsiTheme="minorEastAsia" w:eastAsiaTheme="minorEastAsia"/>
                <w:color w:val="000000" w:themeColor="text1"/>
                <w:szCs w:val="24"/>
              </w:rPr>
              <w:t>7日验证关闭。</w:t>
            </w:r>
          </w:p>
          <w:p>
            <w:pPr>
              <w:spacing w:line="360" w:lineRule="auto"/>
              <w:ind w:firstLine="420" w:firstLineChars="20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查内审报告：对体系文件和对体系的运作的符合性和有效性进行了评价，结论为：本次内审是推行ISO9001:2015、ISO14001:2015、ISO45001:2018标准后的第1次内部审核，通过审核可以看出：公司的体系己基本进入正常运行状态，公司质量、环境、职业健康安全管理体系已基本有效建立，体系文件基本符合公司实际运行状况；公司环境、质量、职业健康安全目标已实现；公司组织机构和职责分工基本明确；已对公司职工进行了相关的培训，培训达到了一定的效果；    </w:t>
            </w:r>
          </w:p>
          <w:p>
            <w:pPr>
              <w:spacing w:line="360" w:lineRule="auto"/>
              <w:ind w:firstLine="420" w:firstLineChars="200"/>
            </w:pPr>
            <w:r>
              <w:rPr>
                <w:rFonts w:hint="eastAsia" w:asciiTheme="minorEastAsia" w:hAnsiTheme="minorEastAsia" w:eastAsiaTheme="minorEastAsia"/>
                <w:color w:val="000000" w:themeColor="text1"/>
                <w:szCs w:val="24"/>
              </w:rPr>
              <w:t>提供了内审员培训记录，审核员没有审核自己部门工作，具有独立性。</w:t>
            </w:r>
          </w:p>
        </w:tc>
        <w:tc>
          <w:tcPr>
            <w:tcW w:w="57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6"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不合格和纠正措施</w:t>
            </w:r>
          </w:p>
        </w:tc>
        <w:tc>
          <w:tcPr>
            <w:tcW w:w="1079"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both"/>
              <w:rPr>
                <w:rFonts w:ascii="宋体" w:hAnsi="宋体" w:cs="宋体"/>
                <w:szCs w:val="21"/>
              </w:rPr>
            </w:pPr>
          </w:p>
          <w:p>
            <w:pPr>
              <w:spacing w:line="360" w:lineRule="auto"/>
              <w:jc w:val="center"/>
              <w:rPr>
                <w:rFonts w:hAnsi="宋体" w:cs="Arial"/>
                <w:szCs w:val="21"/>
              </w:rPr>
            </w:pPr>
            <w:r>
              <w:rPr>
                <w:rFonts w:hint="eastAsia" w:ascii="宋体" w:hAnsi="宋体" w:cs="宋体"/>
                <w:szCs w:val="21"/>
              </w:rPr>
              <w:t>E：10.2</w:t>
            </w:r>
          </w:p>
          <w:p>
            <w:pPr>
              <w:spacing w:line="360" w:lineRule="auto"/>
              <w:jc w:val="center"/>
              <w:rPr>
                <w:rFonts w:ascii="宋体" w:hAnsi="宋体" w:cs="Arial"/>
                <w:spacing w:val="-6"/>
                <w:szCs w:val="21"/>
              </w:rPr>
            </w:pPr>
          </w:p>
        </w:tc>
        <w:tc>
          <w:tcPr>
            <w:tcW w:w="11097" w:type="dxa"/>
          </w:tcPr>
          <w:p>
            <w:pPr>
              <w:spacing w:line="360" w:lineRule="auto"/>
              <w:ind w:firstLine="420" w:firstLineChars="200"/>
              <w:rPr>
                <w:rFonts w:ascii="宋体" w:hAnsi="宋体" w:cs="宋体"/>
                <w:szCs w:val="21"/>
              </w:rPr>
            </w:pPr>
            <w:r>
              <w:rPr>
                <w:rFonts w:hint="eastAsia" w:ascii="宋体" w:hAnsi="宋体" w:cs="宋体"/>
                <w:szCs w:val="21"/>
              </w:rPr>
              <w:t xml:space="preserve">保持实施《事故、事件、不符合、纠正和预防措施控制程序》，对纠正预防措施识别、评审、验证，事故事件报告、调查、处理等作了规定，其内容符合组织实际及标准要求。 </w:t>
            </w:r>
          </w:p>
          <w:p>
            <w:pPr>
              <w:spacing w:line="360" w:lineRule="auto"/>
              <w:ind w:firstLine="420" w:firstLineChars="200"/>
              <w:rPr>
                <w:rFonts w:ascii="宋体" w:hAnsi="宋体" w:cs="宋体"/>
                <w:szCs w:val="21"/>
              </w:rPr>
            </w:pPr>
            <w:r>
              <w:rPr>
                <w:rFonts w:hint="eastAsia" w:ascii="宋体" w:hAnsi="宋体" w:cs="宋体"/>
                <w:szCs w:val="21"/>
              </w:rPr>
              <w:t>查纠正措施实施情况：</w:t>
            </w:r>
          </w:p>
          <w:p>
            <w:pPr>
              <w:spacing w:line="360" w:lineRule="auto"/>
              <w:ind w:firstLine="420" w:firstLineChars="200"/>
              <w:rPr>
                <w:rFonts w:ascii="宋体" w:hAnsi="宋体" w:cs="宋体"/>
                <w:szCs w:val="21"/>
              </w:rPr>
            </w:pPr>
            <w:r>
              <w:rPr>
                <w:rFonts w:hint="eastAsia" w:ascii="宋体" w:hAnsi="宋体" w:cs="宋体"/>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ascii="宋体" w:hAnsi="宋体" w:cs="宋体"/>
                <w:szCs w:val="21"/>
              </w:rPr>
            </w:pPr>
            <w:r>
              <w:rPr>
                <w:rFonts w:hint="eastAsia" w:ascii="宋体" w:hAnsi="宋体" w:cs="宋体"/>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tabs>
                <w:tab w:val="left" w:pos="6597"/>
              </w:tabs>
              <w:spacing w:line="360" w:lineRule="auto"/>
              <w:ind w:firstLine="420" w:firstLineChars="200"/>
              <w:rPr>
                <w:rFonts w:ascii="宋体" w:hAnsi="宋体" w:cs="宋体"/>
                <w:szCs w:val="21"/>
              </w:rPr>
            </w:pPr>
            <w:r>
              <w:rPr>
                <w:rFonts w:hint="eastAsia" w:ascii="宋体" w:hAnsi="宋体" w:cs="宋体"/>
                <w:szCs w:val="21"/>
              </w:rPr>
              <w:t>企业纠正和预防措施的管理符合标准规定要求。</w:t>
            </w:r>
          </w:p>
        </w:tc>
        <w:tc>
          <w:tcPr>
            <w:tcW w:w="577" w:type="dxa"/>
          </w:tcPr>
          <w:p>
            <w:pPr>
              <w:rPr>
                <w:color w:val="000000" w:themeColor="text1"/>
              </w:rPr>
            </w:pPr>
          </w:p>
        </w:tc>
      </w:tr>
    </w:tbl>
    <w:p/>
    <w:p>
      <w:pPr>
        <w:pStyle w:val="9"/>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20"/>
        <w:rFonts w:hint="default"/>
      </w:rPr>
      <w:t xml:space="preserve">        </w:t>
    </w:r>
    <w:r>
      <w:rPr>
        <w:rStyle w:val="20"/>
        <w:rFonts w:hint="default"/>
        <w:w w:val="90"/>
      </w:rPr>
      <w:t>Beijing International Standard united Certification Co.,Ltd.</w:t>
    </w:r>
    <w:r>
      <w:rPr>
        <w:rStyle w:val="20"/>
        <w:rFonts w:hint="default"/>
        <w:w w:val="90"/>
        <w:szCs w:val="21"/>
      </w:rPr>
      <w:t xml:space="preserve">  </w:t>
    </w:r>
    <w:r>
      <w:rPr>
        <w:rStyle w:val="20"/>
        <w:rFonts w:hint="default"/>
        <w:w w:val="90"/>
        <w:sz w:val="20"/>
      </w:rPr>
      <w:t xml:space="preserve"> </w:t>
    </w:r>
    <w:r>
      <w:rPr>
        <w:rStyle w:val="20"/>
        <w:rFonts w:hint="default"/>
        <w:w w:val="90"/>
      </w:rPr>
      <w:t xml:space="preserve">                   </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tentative="0">
      <w:start w:val="1"/>
      <w:numFmt w:val="decimal"/>
      <w:suff w:val="nothing"/>
      <w:lvlText w:val="%1）"/>
      <w:lvlJc w:val="left"/>
    </w:lvl>
  </w:abstractNum>
  <w:abstractNum w:abstractNumId="1">
    <w:nsid w:val="0000000B"/>
    <w:multiLevelType w:val="multilevel"/>
    <w:tmpl w:val="0000000B"/>
    <w:lvl w:ilvl="0" w:tentative="0">
      <w:start w:val="1"/>
      <w:numFmt w:val="none"/>
      <w:pStyle w:val="2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131644"/>
    <w:rsid w:val="001A2D7F"/>
    <w:rsid w:val="00216381"/>
    <w:rsid w:val="00234E37"/>
    <w:rsid w:val="00255D06"/>
    <w:rsid w:val="00337922"/>
    <w:rsid w:val="00340867"/>
    <w:rsid w:val="00380837"/>
    <w:rsid w:val="003A198A"/>
    <w:rsid w:val="00410914"/>
    <w:rsid w:val="0047492E"/>
    <w:rsid w:val="00514CC5"/>
    <w:rsid w:val="005229FB"/>
    <w:rsid w:val="00536930"/>
    <w:rsid w:val="00564E53"/>
    <w:rsid w:val="005657B4"/>
    <w:rsid w:val="00575BEF"/>
    <w:rsid w:val="005879D0"/>
    <w:rsid w:val="00640091"/>
    <w:rsid w:val="00644FE2"/>
    <w:rsid w:val="0067640C"/>
    <w:rsid w:val="006915E5"/>
    <w:rsid w:val="006D5514"/>
    <w:rsid w:val="006E678B"/>
    <w:rsid w:val="00774C81"/>
    <w:rsid w:val="007757F3"/>
    <w:rsid w:val="007E6AEB"/>
    <w:rsid w:val="00882229"/>
    <w:rsid w:val="008973EE"/>
    <w:rsid w:val="00971600"/>
    <w:rsid w:val="009973B4"/>
    <w:rsid w:val="009B70BC"/>
    <w:rsid w:val="009C28C1"/>
    <w:rsid w:val="009F7EED"/>
    <w:rsid w:val="00AF0AAB"/>
    <w:rsid w:val="00B22D5C"/>
    <w:rsid w:val="00BC6FBD"/>
    <w:rsid w:val="00BF597E"/>
    <w:rsid w:val="00C20BA5"/>
    <w:rsid w:val="00C42B80"/>
    <w:rsid w:val="00C51A36"/>
    <w:rsid w:val="00C55228"/>
    <w:rsid w:val="00C80D0A"/>
    <w:rsid w:val="00C96CCE"/>
    <w:rsid w:val="00CB7E78"/>
    <w:rsid w:val="00CE315A"/>
    <w:rsid w:val="00D06F59"/>
    <w:rsid w:val="00D764DE"/>
    <w:rsid w:val="00D8388C"/>
    <w:rsid w:val="00DD7B4D"/>
    <w:rsid w:val="00EB0164"/>
    <w:rsid w:val="00ED0F62"/>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45D24"/>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9B5A81"/>
    <w:rsid w:val="17A67230"/>
    <w:rsid w:val="17BE048E"/>
    <w:rsid w:val="18D3715E"/>
    <w:rsid w:val="193C2E99"/>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A2D4BEC"/>
    <w:rsid w:val="3B59769B"/>
    <w:rsid w:val="3B5F54C4"/>
    <w:rsid w:val="3BF3205C"/>
    <w:rsid w:val="3C871C4F"/>
    <w:rsid w:val="3C9A2BF5"/>
    <w:rsid w:val="3D5B555C"/>
    <w:rsid w:val="3D9A6CF0"/>
    <w:rsid w:val="3DB92AC4"/>
    <w:rsid w:val="3EC07009"/>
    <w:rsid w:val="3F1C24D3"/>
    <w:rsid w:val="3F1F20F4"/>
    <w:rsid w:val="3FFD17CC"/>
    <w:rsid w:val="40425DD8"/>
    <w:rsid w:val="40755E94"/>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A767E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4E2987"/>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0265CB"/>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11F94"/>
    <w:rsid w:val="71430325"/>
    <w:rsid w:val="7198139F"/>
    <w:rsid w:val="720476F4"/>
    <w:rsid w:val="723E7AE4"/>
    <w:rsid w:val="7259038B"/>
    <w:rsid w:val="725D5CB2"/>
    <w:rsid w:val="72716478"/>
    <w:rsid w:val="72724CB0"/>
    <w:rsid w:val="72BE5A93"/>
    <w:rsid w:val="72C859B4"/>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Date"/>
    <w:basedOn w:val="1"/>
    <w:next w:val="1"/>
    <w:qFormat/>
    <w:uiPriority w:val="0"/>
    <w:pPr>
      <w:widowControl/>
      <w:ind w:left="100" w:leftChars="2500"/>
      <w:jc w:val="left"/>
    </w:pPr>
    <w:rPr>
      <w:kern w:val="0"/>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表格文字"/>
    <w:basedOn w:val="1"/>
    <w:qFormat/>
    <w:uiPriority w:val="0"/>
    <w:pPr>
      <w:spacing w:before="25" w:after="25"/>
    </w:pPr>
    <w:rPr>
      <w:bCs/>
      <w:spacing w:val="10"/>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784</Words>
  <Characters>4469</Characters>
  <Lines>37</Lines>
  <Paragraphs>10</Paragraphs>
  <TotalTime>2</TotalTime>
  <ScaleCrop>false</ScaleCrop>
  <LinksUpToDate>false</LinksUpToDate>
  <CharactersWithSpaces>5243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2021-01-03T13:56:33Z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