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受审核部门：销售部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bookmarkStart w:id="1" w:name="_GoBack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杨志达</w:t>
            </w:r>
            <w:bookmarkEnd w:id="1"/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欧阳炜煌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远程审核：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2020.3.24</w:t>
            </w:r>
          </w:p>
          <w:p>
            <w:pPr>
              <w:spacing w:before="120" w:line="360" w:lineRule="auto"/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  <w:t>补充现场审核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 xml:space="preserve">：审核员：张磊  </w:t>
            </w:r>
          </w:p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审核时间：</w:t>
            </w:r>
            <w: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  <w:t>于</w:t>
            </w:r>
            <w:bookmarkStart w:id="0" w:name="审核日期安排"/>
            <w: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  <w:t>2020年12月20日 上午至2020年12月20日 下午 (共1.0天)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宋体" w:hAnsi="宋体" w:cs="Arial"/>
                <w:szCs w:val="21"/>
              </w:rPr>
              <w:t>E/OMS: 5.3</w:t>
            </w:r>
            <w:r>
              <w:rPr>
                <w:rFonts w:hint="eastAsia" w:ascii="宋体" w:hAnsi="宋体" w:cs="Arial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hint="eastAsia" w:ascii="宋体" w:hAnsi="宋体" w:cs="Arial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危险源辨识与评价、</w:t>
            </w:r>
            <w:r>
              <w:rPr>
                <w:rFonts w:ascii="宋体" w:hAnsi="宋体" w:cs="Arial"/>
                <w:szCs w:val="21"/>
              </w:rPr>
              <w:t>8.1</w:t>
            </w:r>
            <w:r>
              <w:rPr>
                <w:rFonts w:hint="eastAsia" w:ascii="宋体" w:hAnsi="宋体" w:cs="Arial"/>
                <w:szCs w:val="21"/>
              </w:rPr>
              <w:t>运行策划和控制、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hint="eastAsia" w:ascii="宋体" w:hAnsi="宋体" w:cs="Arial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5.3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现场审核过程了解到部门主要负责：</w:t>
            </w:r>
            <w:r>
              <w:rPr>
                <w:rFonts w:hint="eastAsia" w:ascii="Arial" w:hAnsi="Arial" w:cs="Arial"/>
                <w:sz w:val="21"/>
                <w:szCs w:val="21"/>
              </w:rPr>
              <w:t>理解本公司的环境和职业健康安全方针，增强满足顾客要求的意识；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负责与顾客沟通，收集、处理有关信息，负责</w:t>
            </w:r>
            <w:r>
              <w:rPr>
                <w:rFonts w:hint="eastAsia"/>
                <w:sz w:val="21"/>
                <w:szCs w:val="21"/>
              </w:rPr>
              <w:t>组织</w:t>
            </w:r>
            <w:r>
              <w:rPr>
                <w:sz w:val="21"/>
                <w:szCs w:val="21"/>
              </w:rPr>
              <w:t xml:space="preserve">与产品有关要求的评审； 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>
              <w:rPr>
                <w:sz w:val="21"/>
                <w:szCs w:val="21"/>
              </w:rPr>
              <w:t>公司产品的宣传、推广、销售</w:t>
            </w:r>
            <w:r>
              <w:rPr>
                <w:rFonts w:hint="eastAsia"/>
                <w:sz w:val="21"/>
                <w:szCs w:val="21"/>
              </w:rPr>
              <w:t>、回款</w:t>
            </w:r>
            <w:r>
              <w:rPr>
                <w:sz w:val="21"/>
                <w:szCs w:val="21"/>
              </w:rPr>
              <w:t>以及公司的形象宣传</w:t>
            </w:r>
            <w:r>
              <w:rPr>
                <w:rFonts w:hint="eastAsia"/>
                <w:sz w:val="21"/>
                <w:szCs w:val="21"/>
              </w:rPr>
              <w:t>等所有销售活动管理。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负责保持与顾客进行有关的</w:t>
            </w:r>
            <w:r>
              <w:rPr>
                <w:rFonts w:hint="eastAsia"/>
                <w:sz w:val="21"/>
                <w:szCs w:val="21"/>
              </w:rPr>
              <w:t>环境/职业健康安全</w:t>
            </w:r>
            <w:r>
              <w:rPr>
                <w:sz w:val="21"/>
                <w:szCs w:val="21"/>
              </w:rPr>
              <w:t>信息交流，并将管理信息传递给有关人员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/>
                <w:b/>
                <w:bCs/>
                <w:sz w:val="24"/>
                <w:szCs w:val="24"/>
              </w:rPr>
              <w:t>质量目标达成统计表</w:t>
            </w:r>
          </w:p>
          <w:tbl>
            <w:tblPr>
              <w:tblStyle w:val="5"/>
              <w:tblW w:w="98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1"/>
              <w:gridCol w:w="3094"/>
              <w:gridCol w:w="973"/>
              <w:gridCol w:w="735"/>
              <w:gridCol w:w="821"/>
              <w:gridCol w:w="867"/>
              <w:gridCol w:w="884"/>
              <w:gridCol w:w="1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7"/>
                <w:wAfter w:w="8574" w:type="dxa"/>
                <w:cantSplit/>
                <w:trHeight w:val="340" w:hRule="exact"/>
                <w:jc w:val="center"/>
              </w:trPr>
              <w:tc>
                <w:tcPr>
                  <w:tcW w:w="13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统计时间段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目标内容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目标值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9月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10月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11月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  <w:t>12月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是否达到目标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销售部</w:t>
                  </w: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顾客满意率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90分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96.4%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客户投诉次数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≤2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次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/月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3" w:hRule="exact"/>
                <w:jc w:val="center"/>
              </w:trPr>
              <w:tc>
                <w:tcPr>
                  <w:tcW w:w="1311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合同评审覆盖率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触电发生次数为0次/每年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0/年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经查</w:t>
            </w:r>
            <w:r>
              <w:rPr>
                <w:rFonts w:ascii="宋体" w:hAnsi="宋体" w:cs="Arial"/>
                <w:szCs w:val="21"/>
              </w:rPr>
              <w:t>2019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年9-12月</w:t>
            </w:r>
            <w:r>
              <w:rPr>
                <w:rFonts w:hint="eastAsia" w:ascii="宋体" w:hAnsi="宋体" w:cs="Arial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销售部的“环境因素识别评价汇总表”，识别了本部门在办公、销售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查《重要环境因素清单》，涉及销售部有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   </w:t>
            </w:r>
            <w:r>
              <w:rPr>
                <w:rFonts w:hint="eastAsia" w:ascii="宋体" w:hAnsi="宋体" w:cs="楷体"/>
                <w:szCs w:val="21"/>
              </w:rPr>
              <w:t>查销售部的“危险源识别及风险评价表”，识别了电脑辐射、办公电器漏电触电、运输汽车事故等危险源。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查《不可接受风险清单》，涉及本部门的不可接受风险，包括：触电、火灾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和意外伤害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编制并实施了环境、职业健康安全控制程序和管理制度。</w:t>
            </w:r>
          </w:p>
          <w:p>
            <w:pPr>
              <w:spacing w:line="360" w:lineRule="auto"/>
              <w:rPr>
                <w:sz w:val="20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sz w:val="20"/>
              </w:rPr>
              <w:t>环保固液分离设备（压滤机、柱塞泵）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办公室主要是电的使用，电器有漏电保护器，经常对电路、电源进行检查，没有露电现象发生，查见有消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除安全检查记录，2019.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9月---2019.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12月份检查结果正常，检查人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吕吉顺。</w:t>
            </w:r>
          </w:p>
          <w:p>
            <w:pPr>
              <w:spacing w:line="360" w:lineRule="auto"/>
              <w:rPr>
                <w:rFonts w:hint="default" w:ascii="宋体" w:hAnsi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5、火灾控制：学习火灾应急预案，参加火灾应急演练，工作中人走随时关闭电器，会使用消防器材，熟知消防通道。</w:t>
            </w:r>
          </w:p>
          <w:p>
            <w:pPr>
              <w:spacing w:line="360" w:lineRule="auto"/>
              <w:rPr>
                <w:rFonts w:hint="default" w:ascii="宋体" w:hAnsi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6、意外伤害控制：外出遵守交通规则，到企业时要遵守规章制度，防止意外伤害的发生。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8.2</w:t>
            </w:r>
          </w:p>
        </w:tc>
        <w:tc>
          <w:tcPr>
            <w:tcW w:w="10004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触电、高温中暑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应急预案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见：《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演练时间 ：2019年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演练地点：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演练部门：全体部门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演练总指挥：总经理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参加人员各部门部长。过程记录详细。</w:t>
            </w:r>
          </w:p>
          <w:p>
            <w:pPr>
              <w:pStyle w:val="14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演练中不但讲解了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912F5"/>
    <w:multiLevelType w:val="singleLevel"/>
    <w:tmpl w:val="E6C912F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D7E4CBD"/>
    <w:rsid w:val="108219C2"/>
    <w:rsid w:val="34D90476"/>
    <w:rsid w:val="47621E53"/>
    <w:rsid w:val="5EA12B9A"/>
    <w:rsid w:val="644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26</TotalTime>
  <ScaleCrop>false</ScaleCrop>
  <LinksUpToDate>false</LinksUpToDate>
  <CharactersWithSpaces>3628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弓长</cp:lastModifiedBy>
  <dcterms:modified xsi:type="dcterms:W3CDTF">2020-12-20T05:14:02Z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