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0274-2020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天津赛恩能源技术股份有限公司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品技部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郭飞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现场发现水表检定装置上测耐压用的编号：2552测量范围（0-2.5）MPa压力表没有列入测量设备管理。不符合标准</w:t>
            </w:r>
            <w:r>
              <w:rPr>
                <w:rFonts w:ascii="宋体" w:hAnsi="宋体" w:cs="宋体"/>
                <w:kern w:val="0"/>
              </w:rPr>
              <w:t>GB/T 19022-2003/ISO 10012:2003</w:t>
            </w:r>
            <w:r>
              <w:rPr>
                <w:rFonts w:hint="eastAsia" w:ascii="宋体" w:hAnsi="宋体" w:cs="宋体"/>
                <w:kern w:val="0"/>
              </w:rPr>
              <w:t>标准中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6.3.1条款的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……</w:t>
            </w:r>
            <w:r>
              <w:rPr>
                <w:rFonts w:hint="eastAsia" w:ascii="宋体"/>
              </w:rPr>
              <w:t>用于监视和记录影响量的测量设备应包括在测量管理体系内</w:t>
            </w:r>
            <w:r>
              <w:rPr>
                <w:rFonts w:hint="eastAsia" w:ascii="宋体"/>
                <w:lang w:eastAsia="zh-CN"/>
              </w:rPr>
              <w:t>”。</w:t>
            </w:r>
            <w:r>
              <w:rPr>
                <w:rFonts w:hint="eastAsia"/>
                <w:szCs w:val="21"/>
                <w:lang w:eastAsia="zh-CN"/>
              </w:rPr>
              <w:t>规定</w:t>
            </w:r>
            <w:r>
              <w:rPr>
                <w:rFonts w:hint="eastAsia" w:ascii="宋体" w:hAnsi="宋体" w:cs="宋体"/>
                <w:kern w:val="0"/>
                <w:szCs w:val="21"/>
              </w:rPr>
              <w:t>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>GB/T 19022-2003</w:t>
            </w:r>
            <w:r>
              <w:rPr>
                <w:rFonts w:hint="eastAsia" w:ascii="宋体" w:hAnsi="宋体" w:cs="宋体"/>
                <w:kern w:val="0"/>
                <w:u w:val="single"/>
                <w:lang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测量设备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781685" cy="469900"/>
                  <wp:effectExtent l="0" t="0" r="18415" b="6350"/>
                  <wp:docPr id="4" name="图片 3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bookmarkStart w:id="2" w:name="_GoBack"/>
            <w:r>
              <w:rPr>
                <w:u w:val="single"/>
              </w:rPr>
              <w:drawing>
                <wp:inline distT="0" distB="0" distL="0" distR="0">
                  <wp:extent cx="746125" cy="370205"/>
                  <wp:effectExtent l="0" t="0" r="15875" b="1079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379" cy="37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u w:val="single"/>
              </w:rPr>
              <w:drawing>
                <wp:inline distT="0" distB="0" distL="0" distR="0">
                  <wp:extent cx="778510" cy="372745"/>
                  <wp:effectExtent l="0" t="0" r="2540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69" cy="37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6272" w:firstLineChars="29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停止使用，计量确认合格后，纳入测量设备台账统一管理，投入使用。</w:t>
            </w:r>
          </w:p>
          <w:p>
            <w:pPr>
              <w:widowControl/>
              <w:spacing w:line="360" w:lineRule="auto"/>
              <w:ind w:left="1260" w:leftChars="500" w:hanging="210" w:hanging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2.对其他的测量设备进行核查，对相关人员进行培训，提高对测量设备的管理意识。满足标准要求。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drawing>
                <wp:inline distT="0" distB="0" distL="0" distR="0">
                  <wp:extent cx="778510" cy="372745"/>
                  <wp:effectExtent l="0" t="0" r="254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69" cy="372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81685" cy="469900"/>
                  <wp:effectExtent l="0" t="0" r="18415" b="6350"/>
                  <wp:docPr id="2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整改措施已落实。验证有效。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81685" cy="469900"/>
                  <wp:effectExtent l="0" t="0" r="18415" b="6350"/>
                  <wp:docPr id="3" name="图片 2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5A084C"/>
    <w:rsid w:val="47745674"/>
    <w:rsid w:val="679E41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2020-12-18T03:27:18Z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