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  <w:r>
        <w:rPr>
          <w:b/>
          <w:sz w:val="28"/>
          <w:szCs w:val="28"/>
        </w:rPr>
        <w:t>B</w:t>
      </w:r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</w:rPr>
        <w:t>高度控制测量过程的有效性确认记录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863"/>
        <w:gridCol w:w="1146"/>
        <w:gridCol w:w="2584"/>
        <w:gridCol w:w="163"/>
        <w:gridCol w:w="126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关键测量过程编号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测量过程名称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基表夹板字轮开档长度测量过程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测量过程规范编号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PHYB</w:t>
            </w:r>
            <w:r>
              <w:rPr>
                <w:bCs/>
                <w:szCs w:val="21"/>
              </w:rPr>
              <w:t>CL-GF20</w:t>
            </w:r>
            <w:r>
              <w:rPr>
                <w:rFonts w:hint="eastAsia"/>
                <w:bCs/>
                <w:szCs w:val="21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2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所在部门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生产质量技术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中心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测量项目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基表夹板字轮开档长度尺寸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控制程度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关键过程控制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测量设备：测量范围（0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rFonts w:hint="eastAsia" w:hAnsi="宋体"/>
                <w:szCs w:val="21"/>
              </w:rPr>
              <w:t>卡尺，分度值</w:t>
            </w:r>
            <w:r>
              <w:rPr>
                <w:rFonts w:hAnsi="宋体"/>
                <w:szCs w:val="21"/>
              </w:rPr>
              <w:t>0.02mm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测量方法：依据</w:t>
            </w:r>
            <w:r>
              <w:rPr>
                <w:rFonts w:hAnsi="宋体"/>
                <w:szCs w:val="21"/>
              </w:rPr>
              <w:t>GB/T778.2-2018</w:t>
            </w:r>
            <w:r>
              <w:rPr>
                <w:rFonts w:hint="eastAsia" w:hAnsi="宋体"/>
                <w:szCs w:val="21"/>
              </w:rPr>
              <w:t>《</w:t>
            </w:r>
            <w:r>
              <w:rPr>
                <w:rFonts w:hint="eastAsia" w:ascii="宋体" w:hAnsi="宋体"/>
                <w:kern w:val="0"/>
                <w:szCs w:val="21"/>
              </w:rPr>
              <w:t>饮用冷水水表和热水水表第2部分：试验方法</w:t>
            </w:r>
            <w:r>
              <w:rPr>
                <w:rFonts w:hint="eastAsia" w:hAnsi="宋体"/>
                <w:szCs w:val="21"/>
              </w:rPr>
              <w:t>》，用卡尺采用直接测量法，测量工件，读取实测数值，并记录。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环境条件：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常温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测量软件；无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操作者技能：量具使用人员，经培训合格，取得操作上岗证。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其他影响量：无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有效性确认记录</w:t>
            </w:r>
            <w:r>
              <w:rPr>
                <w:szCs w:val="21"/>
              </w:rPr>
              <w:t>: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查看</w:t>
            </w:r>
            <w:r>
              <w:rPr>
                <w:rFonts w:hint="eastAsia" w:hAnsi="宋体"/>
                <w:szCs w:val="21"/>
                <w:lang w:val="en-US" w:eastAsia="zh-CN"/>
              </w:rPr>
              <w:t>编号1456560的</w:t>
            </w:r>
            <w:r>
              <w:rPr>
                <w:rFonts w:hint="eastAsia" w:hAnsi="宋体"/>
                <w:color w:val="auto"/>
                <w:szCs w:val="21"/>
              </w:rPr>
              <w:t>游标卡尺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的校准</w:t>
            </w:r>
            <w:r>
              <w:rPr>
                <w:rFonts w:hint="eastAsia" w:hAnsi="宋体"/>
                <w:color w:val="auto"/>
                <w:szCs w:val="21"/>
              </w:rPr>
              <w:t>证书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校准</w:t>
            </w:r>
            <w:r>
              <w:rPr>
                <w:rFonts w:hint="eastAsia" w:hAnsi="宋体"/>
                <w:color w:val="auto"/>
                <w:szCs w:val="21"/>
              </w:rPr>
              <w:t>日期为</w:t>
            </w:r>
            <w:r>
              <w:rPr>
                <w:rFonts w:hAnsi="宋体"/>
                <w:color w:val="auto"/>
                <w:szCs w:val="21"/>
              </w:rPr>
              <w:t>20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rFonts w:hAnsi="宋体"/>
                <w:color w:val="auto"/>
                <w:szCs w:val="21"/>
              </w:rPr>
              <w:t>1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color w:val="auto"/>
                <w:szCs w:val="21"/>
              </w:rPr>
              <w:t>日，</w:t>
            </w:r>
            <w:r>
              <w:rPr>
                <w:rFonts w:hint="eastAsia" w:hAnsi="宋体"/>
                <w:szCs w:val="21"/>
              </w:rPr>
              <w:t>查看外观合格，符合要求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检测过程有效性进行确认：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hAnsi="宋体"/>
                <w:color w:val="auto"/>
                <w:szCs w:val="21"/>
              </w:rPr>
              <w:t>日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hAnsi="宋体"/>
                <w:color w:val="auto"/>
                <w:szCs w:val="21"/>
              </w:rPr>
              <w:t>对工件进行三次检测，得值25.10，25.12,25.12,平均值为</w:t>
            </w:r>
            <w:r>
              <w:rPr>
                <w:color w:val="auto"/>
                <w:szCs w:val="21"/>
              </w:rPr>
              <w:t>Y1=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5.</w:t>
            </w:r>
            <w:r>
              <w:rPr>
                <w:rFonts w:hint="eastAsia"/>
                <w:color w:val="auto"/>
                <w:szCs w:val="21"/>
              </w:rPr>
              <w:t>126</w:t>
            </w:r>
            <w:r>
              <w:rPr>
                <w:color w:val="auto"/>
                <w:szCs w:val="21"/>
              </w:rPr>
              <w:t>mm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color w:val="auto"/>
                <w:szCs w:val="21"/>
              </w:rPr>
              <w:t>2020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>15</w:t>
            </w:r>
            <w:r>
              <w:rPr>
                <w:rFonts w:hint="eastAsia" w:hAnsi="宋体"/>
                <w:color w:val="auto"/>
                <w:szCs w:val="21"/>
              </w:rPr>
              <w:t>日，</w:t>
            </w:r>
            <w:r>
              <w:rPr>
                <w:rFonts w:hint="eastAsia" w:hAnsi="宋体"/>
                <w:szCs w:val="21"/>
              </w:rPr>
              <w:t>用工件进行三次检测，得值25.10，25.12,25.14,平均值为</w:t>
            </w:r>
            <w:r>
              <w:rPr>
                <w:szCs w:val="21"/>
              </w:rPr>
              <w:t>Y1=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120</w:t>
            </w:r>
            <w:r>
              <w:rPr>
                <w:szCs w:val="21"/>
              </w:rPr>
              <w:t xml:space="preserve">mm 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测量设</w:t>
            </w:r>
            <w:r>
              <w:rPr>
                <w:rFonts w:hint="eastAsia" w:hAnsi="宋体"/>
                <w:szCs w:val="21"/>
                <w:lang w:val="en-US" w:eastAsia="zh-CN"/>
              </w:rPr>
              <w:t>结果的</w:t>
            </w:r>
            <w:r>
              <w:rPr>
                <w:rFonts w:hint="eastAsia" w:hAnsi="宋体"/>
                <w:szCs w:val="21"/>
              </w:rPr>
              <w:t>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测量过程的有效性按下列方法计算：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En</w:t>
            </w:r>
            <w:r>
              <w:rPr>
                <w:rFonts w:hint="eastAsia" w:ascii="宋体" w:hAnsi="宋体" w:cs="宋体"/>
                <w:kern w:val="0"/>
                <w:position w:val="-38"/>
                <w:szCs w:val="21"/>
              </w:rPr>
              <w:object>
                <v:shape id="_x0000_i1025" o:spt="75" type="#_x0000_t75" style="height:42pt;width:8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position w:val="-28"/>
                <w:szCs w:val="21"/>
              </w:rPr>
              <w:object>
                <v:shape id="_x0000_i1026" o:spt="75" type="#_x0000_t75" style="height:36.85pt;width:41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>≈</w:t>
            </w: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&lt;1</w:t>
            </w:r>
          </w:p>
          <w:p>
            <w:pPr>
              <w:spacing w:line="400" w:lineRule="exact"/>
              <w:ind w:firstLine="630" w:firstLineChars="3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En</w:t>
            </w:r>
            <w:r>
              <w:rPr>
                <w:rFonts w:hint="eastAsia" w:ascii="宋体" w:hAnsi="宋体" w:cs="宋体"/>
                <w:kern w:val="0"/>
                <w:szCs w:val="21"/>
              </w:rPr>
              <w:t>&lt;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时，此测量过程有效。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确认人员：</w:t>
            </w:r>
            <w:r>
              <w:rPr>
                <w:rFonts w:hint="eastAsia" w:hAnsi="宋体"/>
                <w:szCs w:val="21"/>
                <w:lang w:val="en-US" w:eastAsia="zh-CN"/>
              </w:rPr>
              <w:t>宋圆圆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 w:hAnsi="宋体"/>
                <w:szCs w:val="21"/>
              </w:rPr>
              <w:t>日期：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20</w:t>
            </w: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>15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643" w:type="dxa"/>
            <w:gridSpan w:val="3"/>
          </w:tcPr>
          <w:p>
            <w:pPr>
              <w:spacing w:line="360" w:lineRule="auto"/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03CFD"/>
    <w:rsid w:val="00007F74"/>
    <w:rsid w:val="00017D4B"/>
    <w:rsid w:val="000221E6"/>
    <w:rsid w:val="00070474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270AC"/>
    <w:rsid w:val="006440B7"/>
    <w:rsid w:val="0069121A"/>
    <w:rsid w:val="00694C87"/>
    <w:rsid w:val="006A2D80"/>
    <w:rsid w:val="006B3812"/>
    <w:rsid w:val="006B4C2F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B232D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A6319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DC779A"/>
    <w:rsid w:val="00E0576B"/>
    <w:rsid w:val="00E14858"/>
    <w:rsid w:val="00E34612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28B13BF"/>
    <w:rsid w:val="062563BD"/>
    <w:rsid w:val="07D23A71"/>
    <w:rsid w:val="09BD19AA"/>
    <w:rsid w:val="0F665D4A"/>
    <w:rsid w:val="0FD54DF7"/>
    <w:rsid w:val="114B409E"/>
    <w:rsid w:val="11A800F1"/>
    <w:rsid w:val="12376E8A"/>
    <w:rsid w:val="13AF5F26"/>
    <w:rsid w:val="13EB4922"/>
    <w:rsid w:val="13F44C0E"/>
    <w:rsid w:val="15CE6C82"/>
    <w:rsid w:val="17094714"/>
    <w:rsid w:val="193804FC"/>
    <w:rsid w:val="1A6A1BB8"/>
    <w:rsid w:val="1BAA5B85"/>
    <w:rsid w:val="1DE83579"/>
    <w:rsid w:val="1F1B1D22"/>
    <w:rsid w:val="20A0263C"/>
    <w:rsid w:val="235560FB"/>
    <w:rsid w:val="2A217C75"/>
    <w:rsid w:val="2ED42206"/>
    <w:rsid w:val="2F4725A1"/>
    <w:rsid w:val="30690A4C"/>
    <w:rsid w:val="32861EDF"/>
    <w:rsid w:val="34C45BED"/>
    <w:rsid w:val="395A560A"/>
    <w:rsid w:val="3A892C28"/>
    <w:rsid w:val="3B0A1B86"/>
    <w:rsid w:val="3B37402A"/>
    <w:rsid w:val="3DC15CF4"/>
    <w:rsid w:val="3FEF2C2A"/>
    <w:rsid w:val="41BB6ABE"/>
    <w:rsid w:val="44C022FE"/>
    <w:rsid w:val="46B165AE"/>
    <w:rsid w:val="47787E06"/>
    <w:rsid w:val="495715E6"/>
    <w:rsid w:val="503209EC"/>
    <w:rsid w:val="5597663E"/>
    <w:rsid w:val="56EC65D3"/>
    <w:rsid w:val="59733B74"/>
    <w:rsid w:val="59F01576"/>
    <w:rsid w:val="68241B80"/>
    <w:rsid w:val="68E26397"/>
    <w:rsid w:val="6A006575"/>
    <w:rsid w:val="6BD46371"/>
    <w:rsid w:val="6BF754D4"/>
    <w:rsid w:val="6C0240CA"/>
    <w:rsid w:val="6EF46D29"/>
    <w:rsid w:val="74326C57"/>
    <w:rsid w:val="74CC356E"/>
    <w:rsid w:val="784D2F1C"/>
    <w:rsid w:val="786A180C"/>
    <w:rsid w:val="78945137"/>
    <w:rsid w:val="7C7D4328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124</Words>
  <Characters>713</Characters>
  <Lines>5</Lines>
  <Paragraphs>1</Paragraphs>
  <TotalTime>40</TotalTime>
  <ScaleCrop>false</ScaleCrop>
  <LinksUpToDate>false</LinksUpToDate>
  <CharactersWithSpaces>836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2018-11-11T05:44:00Z</cp:lastPrinted>
  <dcterms:modified xsi:type="dcterms:W3CDTF">2020-12-13T14:11:57Z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