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附录</w:t>
      </w:r>
      <w:r>
        <w:rPr>
          <w:b/>
          <w:sz w:val="32"/>
          <w:szCs w:val="32"/>
        </w:rPr>
        <w:t>A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基表夹板字轮开档长度测量过程</w:t>
      </w:r>
      <w:r>
        <w:rPr>
          <w:rFonts w:hint="eastAsia" w:hAnsi="宋体"/>
          <w:b/>
          <w:bCs/>
          <w:sz w:val="32"/>
          <w:szCs w:val="32"/>
        </w:rPr>
        <w:t>不确定度评定报告</w:t>
      </w:r>
    </w:p>
    <w:p>
      <w:pPr>
        <w:spacing w:line="360" w:lineRule="auto"/>
        <w:rPr>
          <w:sz w:val="24"/>
        </w:rPr>
      </w:pPr>
      <w:r>
        <w:rPr>
          <w:rFonts w:hint="eastAsia" w:hAnsi="宋体"/>
          <w:sz w:val="24"/>
        </w:rPr>
        <w:t>1、概述</w:t>
      </w:r>
    </w:p>
    <w:p>
      <w:pPr>
        <w:spacing w:line="360" w:lineRule="auto"/>
        <w:rPr>
          <w:sz w:val="24"/>
        </w:rPr>
      </w:pPr>
      <w:r>
        <w:rPr>
          <w:sz w:val="24"/>
        </w:rPr>
        <w:t>1.1</w:t>
      </w:r>
      <w:r>
        <w:rPr>
          <w:rFonts w:hint="eastAsia" w:hAnsi="宋体"/>
          <w:sz w:val="24"/>
        </w:rPr>
        <w:t>测量方法：依据</w:t>
      </w:r>
      <w:r>
        <w:rPr>
          <w:rFonts w:hAnsi="宋体"/>
          <w:sz w:val="24"/>
        </w:rPr>
        <w:t>GB/T778.2-2018</w:t>
      </w:r>
      <w:r>
        <w:rPr>
          <w:rFonts w:hint="eastAsia" w:hAnsi="宋体"/>
          <w:sz w:val="24"/>
        </w:rPr>
        <w:t>《</w:t>
      </w:r>
      <w:r>
        <w:rPr>
          <w:rFonts w:hint="eastAsia" w:ascii="宋体" w:hAnsi="宋体"/>
          <w:kern w:val="0"/>
          <w:sz w:val="24"/>
        </w:rPr>
        <w:t>饮用冷水水表和热水水表第2部分：试验方法</w:t>
      </w:r>
      <w:r>
        <w:rPr>
          <w:rFonts w:hint="eastAsia" w:hAnsi="宋体"/>
          <w:sz w:val="24"/>
        </w:rPr>
        <w:t>》。</w:t>
      </w:r>
    </w:p>
    <w:p>
      <w:pPr>
        <w:spacing w:line="360" w:lineRule="auto"/>
        <w:rPr>
          <w:sz w:val="24"/>
        </w:rPr>
      </w:pPr>
      <w:r>
        <w:rPr>
          <w:sz w:val="24"/>
        </w:rPr>
        <w:t>1.2</w:t>
      </w:r>
      <w:r>
        <w:rPr>
          <w:rFonts w:hint="eastAsia" w:hAnsi="宋体"/>
          <w:sz w:val="24"/>
        </w:rPr>
        <w:t>环境条件：温度</w:t>
      </w:r>
      <w:r>
        <w:rPr>
          <w:sz w:val="24"/>
        </w:rPr>
        <w:t>19</w:t>
      </w:r>
      <w:r>
        <w:rPr>
          <w:rFonts w:hint="eastAsia" w:hAnsi="宋体"/>
          <w:sz w:val="24"/>
        </w:rPr>
        <w:t>℃；相对湿度</w:t>
      </w:r>
      <w:r>
        <w:rPr>
          <w:sz w:val="24"/>
        </w:rPr>
        <w:t>48%RH</w:t>
      </w:r>
      <w:r>
        <w:rPr>
          <w:rFonts w:hint="eastAsia" w:hAnsi="宋体"/>
          <w:sz w:val="24"/>
        </w:rPr>
        <w:t>。</w:t>
      </w:r>
    </w:p>
    <w:p>
      <w:pPr>
        <w:spacing w:line="360" w:lineRule="auto"/>
        <w:rPr>
          <w:bCs/>
          <w:sz w:val="24"/>
        </w:rPr>
      </w:pPr>
      <w:r>
        <w:rPr>
          <w:sz w:val="24"/>
        </w:rPr>
        <w:t>1.3</w:t>
      </w:r>
      <w:r>
        <w:rPr>
          <w:rFonts w:hint="eastAsia" w:hAnsi="宋体"/>
          <w:sz w:val="24"/>
        </w:rPr>
        <w:t>测量设备：游标卡尺；</w:t>
      </w:r>
      <w:r>
        <w:rPr>
          <w:sz w:val="24"/>
        </w:rPr>
        <w:t xml:space="preserve"> </w:t>
      </w:r>
      <w:r>
        <w:rPr>
          <w:rFonts w:hint="eastAsia" w:hAnsi="宋体"/>
          <w:sz w:val="24"/>
        </w:rPr>
        <w:t>测量范围上限70</w:t>
      </w:r>
      <w:r>
        <w:rPr>
          <w:sz w:val="24"/>
        </w:rPr>
        <w:t>mm</w:t>
      </w:r>
      <w:r>
        <w:rPr>
          <w:rFonts w:hint="eastAsia"/>
          <w:sz w:val="24"/>
          <w:lang w:val="en-US" w:eastAsia="zh-CN"/>
        </w:rPr>
        <w:t>时</w:t>
      </w:r>
      <w:r>
        <w:rPr>
          <w:rFonts w:hint="eastAsia" w:hAnsi="宋体"/>
          <w:sz w:val="24"/>
        </w:rPr>
        <w:t>最大允许误差：</w:t>
      </w:r>
      <w:r>
        <w:rPr>
          <w:bCs/>
          <w:sz w:val="24"/>
        </w:rPr>
        <w:t>±0.0</w:t>
      </w:r>
      <w:r>
        <w:rPr>
          <w:rFonts w:hint="eastAsia"/>
          <w:bCs/>
          <w:sz w:val="24"/>
        </w:rPr>
        <w:t>2</w:t>
      </w:r>
      <w:r>
        <w:rPr>
          <w:bCs/>
          <w:sz w:val="24"/>
        </w:rPr>
        <w:t>mm</w:t>
      </w:r>
      <w:r>
        <w:rPr>
          <w:rFonts w:hint="eastAsia"/>
          <w:bCs/>
          <w:sz w:val="24"/>
        </w:rPr>
        <w:t>，</w:t>
      </w:r>
      <w:r>
        <w:rPr>
          <w:rFonts w:hint="eastAsia" w:hAnsi="宋体"/>
          <w:sz w:val="24"/>
        </w:rPr>
        <w:t>测量范围上限</w:t>
      </w:r>
      <w:r>
        <w:rPr>
          <w:rFonts w:hint="eastAsia" w:hAnsi="宋体"/>
          <w:sz w:val="24"/>
          <w:lang w:val="en-US" w:eastAsia="zh-CN"/>
        </w:rPr>
        <w:t>150</w:t>
      </w:r>
      <w:r>
        <w:rPr>
          <w:sz w:val="24"/>
        </w:rPr>
        <w:t>mm</w:t>
      </w:r>
      <w:r>
        <w:rPr>
          <w:rFonts w:hint="eastAsia"/>
          <w:sz w:val="24"/>
          <w:lang w:val="en-US" w:eastAsia="zh-CN"/>
        </w:rPr>
        <w:t>时</w:t>
      </w:r>
      <w:r>
        <w:rPr>
          <w:rFonts w:hint="eastAsia" w:hAnsi="宋体"/>
          <w:sz w:val="24"/>
        </w:rPr>
        <w:t>最大允许误差：</w:t>
      </w:r>
      <w:r>
        <w:rPr>
          <w:bCs/>
          <w:sz w:val="24"/>
        </w:rPr>
        <w:t>±0.0</w:t>
      </w:r>
      <w:r>
        <w:rPr>
          <w:rFonts w:hint="eastAsia"/>
          <w:bCs/>
          <w:sz w:val="24"/>
        </w:rPr>
        <w:t>3</w:t>
      </w:r>
      <w:r>
        <w:rPr>
          <w:bCs/>
          <w:sz w:val="24"/>
        </w:rPr>
        <w:t>mm</w:t>
      </w:r>
      <w:r>
        <w:rPr>
          <w:rFonts w:hint="eastAsia"/>
          <w:bCs/>
          <w:sz w:val="24"/>
        </w:rPr>
        <w:t>。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1.4被测特性：</w:t>
      </w:r>
      <w:r>
        <w:rPr>
          <w:rFonts w:hint="eastAsia"/>
          <w:sz w:val="24"/>
        </w:rPr>
        <w:t>基表夹板字轮开档长度25</w:t>
      </w:r>
      <w:r>
        <w:rPr>
          <w:bCs/>
          <w:sz w:val="24"/>
        </w:rPr>
        <w:t>(</w:t>
      </w:r>
      <w:r>
        <w:rPr>
          <w:rFonts w:hint="eastAsia"/>
          <w:sz w:val="24"/>
        </w:rPr>
        <w:t>+0.2</w:t>
      </w:r>
      <w:r>
        <w:rPr>
          <w:sz w:val="24"/>
        </w:rPr>
        <w:t>4</w:t>
      </w:r>
      <w:r>
        <w:rPr>
          <w:rFonts w:hint="eastAsia"/>
          <w:sz w:val="24"/>
        </w:rPr>
        <w:t>/+0.1</w:t>
      </w:r>
      <w:r>
        <w:rPr>
          <w:sz w:val="24"/>
        </w:rPr>
        <w:t>0</w:t>
      </w:r>
      <w:r>
        <w:rPr>
          <w:bCs/>
          <w:sz w:val="24"/>
        </w:rPr>
        <w:t>)</w:t>
      </w:r>
      <w:r>
        <w:rPr>
          <w:rFonts w:hint="eastAsia"/>
          <w:bCs/>
          <w:sz w:val="24"/>
        </w:rPr>
        <w:t>mm。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>
        <w:rPr>
          <w:rFonts w:hint="eastAsia" w:hAnsi="宋体"/>
          <w:kern w:val="0"/>
          <w:sz w:val="24"/>
        </w:rPr>
        <w:t>建立数学模型：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</w:t>
      </w:r>
    </w:p>
    <w:p>
      <w:pPr>
        <w:autoSpaceDE w:val="0"/>
        <w:autoSpaceDN w:val="0"/>
        <w:adjustRightInd w:val="0"/>
        <w:spacing w:line="360" w:lineRule="auto"/>
        <w:ind w:firstLine="2160" w:firstLineChars="900"/>
        <w:jc w:val="left"/>
        <w:rPr>
          <w:kern w:val="0"/>
          <w:sz w:val="24"/>
        </w:rPr>
      </w:pPr>
      <w:r>
        <w:rPr>
          <w:kern w:val="0"/>
          <w:sz w:val="24"/>
        </w:rPr>
        <w:t>f=</w:t>
      </w:r>
      <w:r>
        <w:rPr>
          <w:rFonts w:hint="eastAsia"/>
          <w:kern w:val="0"/>
          <w:sz w:val="24"/>
          <w:lang w:val="en-US" w:eastAsia="zh-CN"/>
        </w:rPr>
        <w:t>x</w:t>
      </w:r>
      <w:r>
        <w:rPr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 xml:space="preserve">           </w:t>
      </w:r>
      <w:r>
        <w:rPr>
          <w:kern w:val="0"/>
          <w:sz w:val="24"/>
        </w:rPr>
        <w:t xml:space="preserve">   </w:t>
      </w:r>
      <w:r>
        <w:rPr>
          <w:rFonts w:hint="eastAsia" w:hAnsi="宋体"/>
          <w:kern w:val="0"/>
          <w:sz w:val="24"/>
        </w:rPr>
        <w:t>①</w:t>
      </w:r>
    </w:p>
    <w:p>
      <w:pPr>
        <w:autoSpaceDE w:val="0"/>
        <w:autoSpaceDN w:val="0"/>
        <w:adjustRightInd w:val="0"/>
        <w:spacing w:line="360" w:lineRule="auto"/>
        <w:ind w:firstLine="1080" w:firstLineChars="450"/>
        <w:jc w:val="left"/>
        <w:rPr>
          <w:rFonts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式中：</w:t>
      </w:r>
      <w:r>
        <w:rPr>
          <w:kern w:val="0"/>
          <w:sz w:val="24"/>
        </w:rPr>
        <w:t>f</w:t>
      </w:r>
      <w:r>
        <w:rPr>
          <w:rFonts w:hint="eastAsia" w:hAnsi="宋体"/>
          <w:kern w:val="0"/>
          <w:sz w:val="24"/>
        </w:rPr>
        <w:t>为被测物体的尺寸；</w:t>
      </w:r>
    </w:p>
    <w:p>
      <w:pPr>
        <w:autoSpaceDE w:val="0"/>
        <w:autoSpaceDN w:val="0"/>
        <w:adjustRightInd w:val="0"/>
        <w:spacing w:line="360" w:lineRule="auto"/>
        <w:ind w:firstLine="1800" w:firstLineChars="750"/>
        <w:jc w:val="left"/>
        <w:rPr>
          <w:kern w:val="0"/>
          <w:sz w:val="24"/>
        </w:rPr>
      </w:pPr>
      <w:r>
        <w:rPr>
          <w:rFonts w:hint="eastAsia" w:hAnsi="宋体"/>
          <w:kern w:val="0"/>
          <w:sz w:val="24"/>
          <w:lang w:val="en-US" w:eastAsia="zh-CN"/>
        </w:rPr>
        <w:t>x</w:t>
      </w:r>
      <w:r>
        <w:rPr>
          <w:rFonts w:hint="eastAsia" w:hAnsi="宋体"/>
          <w:kern w:val="0"/>
          <w:sz w:val="24"/>
        </w:rPr>
        <w:t>为游标卡尺读数值。</w:t>
      </w:r>
    </w:p>
    <w:p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 w:hAnsi="宋体"/>
          <w:sz w:val="24"/>
        </w:rPr>
        <w:t>、不确定度计算公式：</w:t>
      </w:r>
    </w:p>
    <w:p>
      <w:pPr>
        <w:tabs>
          <w:tab w:val="left" w:pos="1795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 w:hAnsi="宋体"/>
          <w:sz w:val="24"/>
        </w:rPr>
        <w:t xml:space="preserve">            </w:t>
      </w:r>
      <w:r>
        <w:rPr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 c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+ c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u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     </w:t>
      </w:r>
      <w:r>
        <w:rPr>
          <w:rFonts w:hint="eastAsia" w:hAnsi="宋体"/>
          <w:sz w:val="24"/>
        </w:rPr>
        <w:t>②</w:t>
      </w:r>
    </w:p>
    <w:p>
      <w:pPr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rFonts w:hint="eastAsia" w:hAnsi="宋体"/>
          <w:sz w:val="24"/>
        </w:rPr>
        <w:t>、不确定度分类评定</w:t>
      </w: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rFonts w:hint="eastAsia" w:hAnsi="宋体"/>
          <w:sz w:val="24"/>
        </w:rPr>
        <w:t>测量重复性引起的不确定度评定</w:t>
      </w:r>
      <w:r>
        <w:rPr>
          <w:sz w:val="24"/>
        </w:rPr>
        <w:t>u</w:t>
      </w:r>
      <w:r>
        <w:rPr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用游标卡尺在</w:t>
      </w:r>
      <w:r>
        <w:rPr>
          <w:rFonts w:hint="eastAsia"/>
          <w:sz w:val="24"/>
        </w:rPr>
        <w:t>被测工件</w:t>
      </w:r>
      <w:r>
        <w:rPr>
          <w:rFonts w:hint="eastAsia" w:hAnsi="宋体"/>
          <w:sz w:val="24"/>
        </w:rPr>
        <w:t>上连续测量</w:t>
      </w:r>
      <w:r>
        <w:rPr>
          <w:sz w:val="24"/>
        </w:rPr>
        <w:t>10</w:t>
      </w:r>
      <w:r>
        <w:rPr>
          <w:rFonts w:hint="eastAsia" w:hAnsi="宋体"/>
          <w:sz w:val="24"/>
        </w:rPr>
        <w:t>次，得到一组测量列为：</w:t>
      </w:r>
    </w:p>
    <w:p>
      <w:pPr>
        <w:tabs>
          <w:tab w:val="left" w:pos="8280"/>
        </w:tabs>
        <w:spacing w:line="360" w:lineRule="auto"/>
        <w:ind w:left="-720" w:leftChars="-343" w:right="-512" w:rightChars="-244" w:firstLine="359"/>
        <w:jc w:val="center"/>
        <w:rPr>
          <w:sz w:val="24"/>
        </w:rPr>
      </w:pPr>
      <w:r>
        <w:rPr>
          <w:rFonts w:hint="eastAsia" w:hAnsi="宋体"/>
          <w:sz w:val="24"/>
        </w:rPr>
        <w:t xml:space="preserve">                             单位：</w:t>
      </w:r>
      <w:r>
        <w:rPr>
          <w:sz w:val="24"/>
        </w:rPr>
        <w:t>mm</w:t>
      </w:r>
    </w:p>
    <w:tbl>
      <w:tblPr>
        <w:tblStyle w:val="4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790"/>
        <w:gridCol w:w="790"/>
        <w:gridCol w:w="922"/>
        <w:gridCol w:w="790"/>
        <w:gridCol w:w="791"/>
        <w:gridCol w:w="790"/>
        <w:gridCol w:w="790"/>
        <w:gridCol w:w="790"/>
        <w:gridCol w:w="790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3" w:type="dxa"/>
            <w:vAlign w:val="center"/>
          </w:tcPr>
          <w:p>
            <w:pPr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序号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237" w:leftChars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ind w:left="103" w:leftChars="49" w:firstLine="120" w:firstLineChars="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118" w:leftChars="56" w:firstLine="120" w:firstLineChars="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1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1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示值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25.10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25.12</w:t>
            </w: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25.11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25.10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25.12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25.11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25.12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25.10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25.12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25.11</w:t>
            </w:r>
          </w:p>
        </w:tc>
      </w:tr>
    </w:tbl>
    <w:p>
      <w:pPr>
        <w:spacing w:line="360" w:lineRule="auto"/>
        <w:ind w:right="970" w:rightChars="462"/>
        <w:rPr>
          <w:sz w:val="24"/>
        </w:rPr>
      </w:pPr>
      <w:r>
        <w:rPr>
          <w:rFonts w:hint="eastAsia" w:hAnsi="宋体"/>
          <w:sz w:val="24"/>
        </w:rPr>
        <w:t>计算：</w:t>
      </w:r>
      <w:r>
        <w:rPr>
          <w:position w:val="-4"/>
          <w:sz w:val="24"/>
        </w:rPr>
        <w:object>
          <v:shape id="_x0000_i1025" o:spt="75" type="#_x0000_t75" style="height:14.95pt;width:10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sz w:val="24"/>
        </w:rPr>
        <w:t>—</w:t>
      </w:r>
      <w:r>
        <w:rPr>
          <w:rFonts w:hint="eastAsia" w:hAnsi="宋体"/>
          <w:sz w:val="24"/>
        </w:rPr>
        <w:t>多次测量的平均值，</w:t>
      </w:r>
      <w:r>
        <w:rPr>
          <w:sz w:val="24"/>
        </w:rPr>
        <w:t>S—</w:t>
      </w:r>
      <w:r>
        <w:rPr>
          <w:rFonts w:hint="eastAsia" w:hAnsi="宋体"/>
          <w:sz w:val="24"/>
        </w:rPr>
        <w:t>多次测量标准差。</w:t>
      </w:r>
    </w:p>
    <w:p>
      <w:pPr>
        <w:spacing w:line="360" w:lineRule="auto"/>
        <w:jc w:val="center"/>
        <w:rPr>
          <w:sz w:val="24"/>
        </w:rPr>
      </w:pPr>
      <w:r>
        <w:rPr>
          <w:position w:val="-4"/>
          <w:sz w:val="24"/>
        </w:rPr>
        <w:object>
          <v:shape id="_x0000_i1026" o:spt="75" type="#_x0000_t75" style="height:14.95pt;width:10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z w:val="24"/>
        </w:rPr>
        <w:t xml:space="preserve"> = </w:t>
      </w:r>
      <w:r>
        <w:rPr>
          <w:position w:val="-28"/>
          <w:sz w:val="24"/>
        </w:rPr>
        <w:object>
          <v:shape id="_x0000_i1027" o:spt="75" type="#_x0000_t75" style="height:33.85pt;width:39.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7">
            <o:LockedField>false</o:LockedField>
          </o:OLEObject>
        </w:object>
      </w:r>
      <w:r>
        <w:rPr>
          <w:sz w:val="24"/>
        </w:rPr>
        <w:t>=</w:t>
      </w:r>
      <w:r>
        <w:rPr>
          <w:rFonts w:hint="eastAsia"/>
          <w:sz w:val="24"/>
        </w:rPr>
        <w:t>25.11</w:t>
      </w:r>
      <w:r>
        <w:rPr>
          <w:sz w:val="24"/>
        </w:rPr>
        <w:t>mm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S=</w:t>
      </w:r>
      <w:r>
        <w:rPr>
          <w:position w:val="-32"/>
          <w:sz w:val="24"/>
        </w:rPr>
        <w:object>
          <v:shape id="_x0000_i1028" o:spt="75" type="#_x0000_t75" style="height:54.9pt;width:71.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  <w:r>
        <w:rPr>
          <w:sz w:val="24"/>
        </w:rPr>
        <w:t>=0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008</w:t>
      </w:r>
      <w:r>
        <w:rPr>
          <w:sz w:val="24"/>
        </w:rPr>
        <w:t>mm</w:t>
      </w:r>
    </w:p>
    <w:p>
      <w:pPr>
        <w:spacing w:line="360" w:lineRule="auto"/>
        <w:ind w:firstLine="3600" w:firstLineChars="1500"/>
        <w:jc w:val="both"/>
        <w:rPr>
          <w:sz w:val="24"/>
        </w:rPr>
      </w:pPr>
      <w:r>
        <w:rPr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= 0.0</w:t>
      </w:r>
      <w:r>
        <w:rPr>
          <w:rFonts w:hint="eastAsia"/>
          <w:sz w:val="24"/>
        </w:rPr>
        <w:t>08</w:t>
      </w:r>
      <w:r>
        <w:rPr>
          <w:sz w:val="24"/>
        </w:rPr>
        <w:t>mm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4.2 </w:t>
      </w:r>
      <w:r>
        <w:rPr>
          <w:rFonts w:hint="eastAsia"/>
          <w:sz w:val="24"/>
        </w:rPr>
        <w:t>测量设备引入的</w:t>
      </w:r>
      <w:r>
        <w:rPr>
          <w:rFonts w:hint="eastAsia" w:hAnsi="宋体"/>
          <w:sz w:val="24"/>
        </w:rPr>
        <w:t>标准不确定度评定</w:t>
      </w:r>
      <w:r>
        <w:rPr>
          <w:sz w:val="24"/>
        </w:rPr>
        <w:t>u</w:t>
      </w:r>
      <w:r>
        <w:rPr>
          <w:sz w:val="24"/>
          <w:vertAlign w:val="subscript"/>
        </w:rPr>
        <w:t>2</w:t>
      </w:r>
    </w:p>
    <w:p>
      <w:pPr>
        <w:spacing w:line="360" w:lineRule="auto"/>
        <w:ind w:firstLine="715" w:firstLineChars="298"/>
        <w:rPr>
          <w:kern w:val="0"/>
          <w:sz w:val="24"/>
        </w:rPr>
      </w:pPr>
      <w:r>
        <w:rPr>
          <w:rFonts w:hint="eastAsia"/>
          <w:sz w:val="24"/>
        </w:rPr>
        <w:t>测量设备引入的标准不确定度，（</w:t>
      </w:r>
      <w:r>
        <w:rPr>
          <w:sz w:val="24"/>
        </w:rPr>
        <w:t>0~</w:t>
      </w:r>
      <w:r>
        <w:rPr>
          <w:rFonts w:hint="eastAsia"/>
          <w:sz w:val="24"/>
          <w:lang w:val="en-US" w:eastAsia="zh-CN"/>
        </w:rPr>
        <w:t>15</w:t>
      </w:r>
      <w:r>
        <w:rPr>
          <w:rFonts w:hint="eastAsia"/>
          <w:sz w:val="24"/>
        </w:rPr>
        <w:t>0）</w:t>
      </w:r>
      <w:r>
        <w:rPr>
          <w:sz w:val="24"/>
        </w:rPr>
        <w:t>mm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游标卡尺，（</w:t>
      </w:r>
      <w:r>
        <w:rPr>
          <w:sz w:val="24"/>
        </w:rPr>
        <w:t>0~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0）</w:t>
      </w:r>
      <w:r>
        <w:rPr>
          <w:sz w:val="24"/>
        </w:rPr>
        <w:t>mm</w:t>
      </w:r>
      <w:r>
        <w:rPr>
          <w:rFonts w:hint="eastAsia"/>
          <w:sz w:val="24"/>
        </w:rPr>
        <w:t>其最大允许误差为</w:t>
      </w:r>
      <w:r>
        <w:rPr>
          <w:rFonts w:hint="eastAsia" w:ascii="宋体"/>
          <w:sz w:val="24"/>
        </w:rPr>
        <w:t>±</w:t>
      </w:r>
      <w:r>
        <w:rPr>
          <w:rFonts w:ascii="宋体"/>
          <w:sz w:val="24"/>
        </w:rPr>
        <w:t>0.0</w:t>
      </w:r>
      <w:r>
        <w:rPr>
          <w:rFonts w:hint="eastAsia" w:ascii="宋体"/>
          <w:sz w:val="24"/>
        </w:rPr>
        <w:t>2</w:t>
      </w:r>
      <w:r>
        <w:rPr>
          <w:rFonts w:ascii="宋体" w:hAnsi="宋体"/>
          <w:sz w:val="24"/>
        </w:rPr>
        <w:t>mm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，取半宽为</w:t>
      </w:r>
      <w:r>
        <w:rPr>
          <w:rFonts w:ascii="宋体"/>
          <w:sz w:val="24"/>
        </w:rPr>
        <w:t>a=0.0</w:t>
      </w:r>
      <w:r>
        <w:rPr>
          <w:rFonts w:hint="eastAsia" w:ascii="宋体"/>
          <w:sz w:val="24"/>
        </w:rPr>
        <w:t>2</w:t>
      </w:r>
      <w:r>
        <w:rPr>
          <w:rFonts w:ascii="宋体" w:hAnsi="宋体"/>
          <w:sz w:val="24"/>
        </w:rPr>
        <w:t>mm</w:t>
      </w:r>
      <w:r>
        <w:rPr>
          <w:rFonts w:hint="eastAsia" w:ascii="宋体"/>
          <w:sz w:val="24"/>
        </w:rPr>
        <w:t>。</w:t>
      </w:r>
      <w:r>
        <w:rPr>
          <w:rFonts w:hint="eastAsia"/>
          <w:sz w:val="24"/>
        </w:rPr>
        <w:t>服从均匀分布</w:t>
      </w:r>
      <w:r>
        <w:rPr>
          <w:rFonts w:hint="eastAsia"/>
          <w:kern w:val="0"/>
          <w:sz w:val="24"/>
        </w:rPr>
        <w:t>，</w:t>
      </w:r>
      <w:r>
        <w:rPr>
          <w:rFonts w:hint="eastAsia" w:ascii="宋体"/>
          <w:sz w:val="24"/>
        </w:rPr>
        <w:t>取</w:t>
      </w:r>
      <w:r>
        <w:rPr>
          <w:rFonts w:ascii="宋体"/>
          <w:sz w:val="24"/>
        </w:rPr>
        <w:t>k=</w:t>
      </w:r>
      <w:r>
        <w:rPr>
          <w:rFonts w:ascii="宋体"/>
          <w:position w:val="-8"/>
          <w:sz w:val="24"/>
        </w:rPr>
        <w:object>
          <v:shape id="_x0000_i1029" o:spt="75" type="#_x0000_t75" style="height:18.9pt;width:18.9pt;" o:ole="t" fillcolor="#808080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1">
            <o:LockedField>false</o:LockedField>
          </o:OLEObject>
        </w:object>
      </w:r>
      <w:r>
        <w:rPr>
          <w:rFonts w:hint="eastAsia" w:ascii="宋体"/>
          <w:sz w:val="24"/>
        </w:rPr>
        <w:t>，</w:t>
      </w:r>
      <w:r>
        <w:rPr>
          <w:rFonts w:hint="eastAsia"/>
          <w:kern w:val="0"/>
          <w:sz w:val="24"/>
        </w:rPr>
        <w:t>其标准不确定</w:t>
      </w:r>
      <w:r>
        <w:rPr>
          <w:rFonts w:hint="eastAsia"/>
          <w:sz w:val="24"/>
        </w:rPr>
        <w:t>度</w:t>
      </w:r>
      <w:r>
        <w:rPr>
          <w:rFonts w:hint="eastAsia"/>
          <w:kern w:val="0"/>
          <w:sz w:val="24"/>
        </w:rPr>
        <w:t>分量为：</w:t>
      </w:r>
    </w:p>
    <w:p>
      <w:pPr>
        <w:spacing w:line="360" w:lineRule="auto"/>
        <w:ind w:firstLine="1680" w:firstLineChars="700"/>
        <w:rPr>
          <w:rFonts w:ascii="宋体" w:cs="宋体"/>
          <w:kern w:val="0"/>
          <w:sz w:val="24"/>
        </w:rPr>
      </w:pPr>
      <w:r>
        <w:rPr>
          <w:sz w:val="24"/>
        </w:rPr>
        <w:t xml:space="preserve">  </w:t>
      </w:r>
      <m:oMath>
        <m:sSub>
          <m:sSubPr>
            <m:ctrlPr>
              <w:rPr>
                <w:rFonts w:ascii="Cambria Math" w:hAnsi="宋体" w:cs="宋体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宋体" w:cs="宋体"/>
                <w:kern w:val="0"/>
                <w:sz w:val="24"/>
              </w:rPr>
              <m:t>u</m:t>
            </m:r>
            <m:ctrlPr>
              <w:rPr>
                <w:rFonts w:ascii="Cambria Math" w:hAnsi="宋体" w:cs="宋体"/>
                <w:i/>
                <w:kern w:val="0"/>
                <w:sz w:val="24"/>
              </w:rPr>
            </m:ctrlPr>
          </m:e>
          <m:sub>
            <m:r>
              <w:rPr>
                <w:rFonts w:ascii="Cambria Math" w:hAnsi="宋体" w:cs="宋体"/>
                <w:kern w:val="0"/>
                <w:sz w:val="24"/>
              </w:rPr>
              <m:t>2</m:t>
            </m:r>
            <m:ctrlPr>
              <w:rPr>
                <w:rFonts w:ascii="Cambria Math" w:hAnsi="宋体" w:cs="宋体"/>
                <w:i/>
                <w:kern w:val="0"/>
                <w:sz w:val="24"/>
              </w:rPr>
            </m:ctrlPr>
          </m:sub>
        </m:sSub>
        <m:r>
          <w:rPr>
            <w:rFonts w:ascii="Cambria Math" w:hAnsi="宋体" w:cs="宋体"/>
            <w:kern w:val="0"/>
            <w:sz w:val="24"/>
          </w:rPr>
          <m:t>=</m:t>
        </m:r>
        <m:f>
          <m:fPr>
            <m:ctrlPr>
              <w:rPr>
                <w:rFonts w:ascii="Cambria Math" w:hAnsi="宋体" w:cs="宋体"/>
                <w:i/>
                <w:kern w:val="0"/>
                <w:sz w:val="24"/>
              </w:rPr>
            </m:ctrlPr>
          </m:fPr>
          <m:num>
            <m:r>
              <w:rPr>
                <w:rFonts w:ascii="Cambria Math" w:hAnsi="宋体" w:cs="宋体"/>
                <w:kern w:val="0"/>
                <w:sz w:val="24"/>
              </w:rPr>
              <m:t>0.02</m:t>
            </m:r>
            <m:ctrlPr>
              <w:rPr>
                <w:rFonts w:ascii="Cambria Math" w:hAnsi="宋体" w:cs="宋体"/>
                <w:i/>
                <w:kern w:val="0"/>
                <w:sz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宋体" w:cs="宋体"/>
                    <w:i/>
                    <w:kern w:val="0"/>
                    <w:sz w:val="24"/>
                  </w:rPr>
                </m:ctrlPr>
              </m:radPr>
              <m:deg>
                <m:ctrlPr>
                  <w:rPr>
                    <w:rFonts w:ascii="Cambria Math" w:hAnsi="宋体" w:cs="宋体"/>
                    <w:i/>
                    <w:kern w:val="0"/>
                    <w:sz w:val="24"/>
                  </w:rPr>
                </m:ctrlPr>
              </m:deg>
              <m:e>
                <m:r>
                  <w:rPr>
                    <w:rFonts w:ascii="Cambria Math" w:hAnsi="宋体" w:cs="宋体"/>
                    <w:kern w:val="0"/>
                    <w:sz w:val="24"/>
                  </w:rPr>
                  <m:t>3</m:t>
                </m:r>
                <m:ctrlPr>
                  <w:rPr>
                    <w:rFonts w:ascii="Cambria Math" w:hAnsi="宋体" w:cs="宋体"/>
                    <w:i/>
                    <w:kern w:val="0"/>
                    <w:sz w:val="24"/>
                  </w:rPr>
                </m:ctrlPr>
              </m:e>
            </m:rad>
            <m:ctrlPr>
              <w:rPr>
                <w:rFonts w:ascii="Cambria Math" w:hAnsi="Cambria Math" w:cs="宋体"/>
                <w:i/>
                <w:kern w:val="0"/>
                <w:sz w:val="24"/>
              </w:rPr>
            </m:ctrlPr>
          </m:den>
        </m:f>
        <m:r>
          <w:rPr>
            <w:rFonts w:ascii="Cambria Math" w:hAnsi="宋体" w:cs="宋体"/>
            <w:kern w:val="0"/>
            <w:sz w:val="24"/>
          </w:rPr>
          <m:t>=0.012mm</m:t>
        </m:r>
      </m:oMath>
    </w:p>
    <w:p>
      <w:pPr>
        <w:tabs>
          <w:tab w:val="left" w:pos="1830"/>
        </w:tabs>
        <w:spacing w:line="360" w:lineRule="auto"/>
        <w:ind w:right="-153" w:rightChars="-73"/>
        <w:rPr>
          <w:sz w:val="24"/>
        </w:rPr>
      </w:pPr>
      <w:r>
        <w:rPr>
          <w:sz w:val="24"/>
        </w:rPr>
        <w:t>5</w:t>
      </w:r>
      <w:r>
        <w:rPr>
          <w:rFonts w:hint="eastAsia" w:hAnsi="宋体"/>
          <w:sz w:val="24"/>
        </w:rPr>
        <w:t>、标准不确定度一览表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0"/>
        <w:gridCol w:w="3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标准不确定度分量</w:t>
            </w:r>
            <w:r>
              <w:rPr>
                <w:sz w:val="24"/>
              </w:rPr>
              <w:t>u</w:t>
            </w:r>
            <w:r>
              <w:rPr>
                <w:rFonts w:hint="eastAsia" w:hAnsi="宋体"/>
                <w:sz w:val="24"/>
              </w:rPr>
              <w:t>（</w:t>
            </w:r>
            <w:r>
              <w:rPr>
                <w:sz w:val="24"/>
              </w:rPr>
              <w:t>xi</w:t>
            </w:r>
            <w:r>
              <w:rPr>
                <w:rFonts w:hint="eastAsia" w:hAnsi="宋体"/>
                <w:sz w:val="24"/>
              </w:rPr>
              <w:t>）</w:t>
            </w:r>
          </w:p>
        </w:tc>
        <w:tc>
          <w:tcPr>
            <w:tcW w:w="362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标准不确定度的定值</w:t>
            </w:r>
            <w:r>
              <w:rPr>
                <w:sz w:val="24"/>
              </w:rPr>
              <w:t>u</w:t>
            </w:r>
            <w:r>
              <w:rPr>
                <w:rFonts w:hint="eastAsia" w:hAnsi="宋体"/>
                <w:sz w:val="24"/>
              </w:rPr>
              <w:t>（</w:t>
            </w:r>
            <w:r>
              <w:rPr>
                <w:sz w:val="24"/>
              </w:rPr>
              <w:t>xi</w:t>
            </w:r>
            <w:r>
              <w:rPr>
                <w:rFonts w:hint="eastAsia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测量不重复性所引起的不确定度</w:t>
            </w: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362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  <w:r>
              <w:rPr>
                <w:rFonts w:hint="eastAsia"/>
                <w:sz w:val="24"/>
              </w:rPr>
              <w:t>08</w:t>
            </w:r>
            <w:r>
              <w:rPr>
                <w:sz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测量设备引入的</w:t>
            </w:r>
            <w:r>
              <w:rPr>
                <w:rFonts w:hint="eastAsia" w:hAnsi="宋体"/>
                <w:sz w:val="24"/>
              </w:rPr>
              <w:t>标准不确定度评定</w:t>
            </w: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3622" w:type="dxa"/>
            <w:vAlign w:val="center"/>
          </w:tcPr>
          <w:p>
            <w:pPr>
              <w:tabs>
                <w:tab w:val="center" w:pos="4612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mm</w:t>
            </w:r>
          </w:p>
        </w:tc>
      </w:tr>
    </w:tbl>
    <w:p>
      <w:pPr>
        <w:tabs>
          <w:tab w:val="center" w:pos="4612"/>
        </w:tabs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 w:hAnsi="宋体"/>
          <w:sz w:val="24"/>
        </w:rPr>
        <w:t>、合成标准不确定度的计算</w:t>
      </w:r>
      <w:r>
        <w:rPr>
          <w:sz w:val="24"/>
        </w:rPr>
        <w:t>:</w:t>
      </w:r>
    </w:p>
    <w:p>
      <w:pPr>
        <w:spacing w:line="360" w:lineRule="auto"/>
        <w:jc w:val="center"/>
        <w:rPr>
          <w:sz w:val="24"/>
        </w:rPr>
      </w:pPr>
      <w:r>
        <w:rPr>
          <w:position w:val="-12"/>
          <w:sz w:val="24"/>
        </w:rPr>
        <w:object>
          <v:shape id="_x0000_i1030" o:spt="75" type="#_x0000_t75" style="height:22.8pt;width:74.8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  <w:r>
        <w:rPr>
          <w:sz w:val="24"/>
        </w:rPr>
        <w:t>0.0</w:t>
      </w:r>
      <w:r>
        <w:rPr>
          <w:rFonts w:hint="eastAsia"/>
          <w:sz w:val="24"/>
        </w:rPr>
        <w:t>15</w:t>
      </w:r>
      <w:r>
        <w:rPr>
          <w:sz w:val="24"/>
        </w:rPr>
        <w:t xml:space="preserve"> mm</w:t>
      </w:r>
    </w:p>
    <w:p>
      <w:pPr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rFonts w:hint="eastAsia" w:hAnsi="宋体"/>
          <w:sz w:val="24"/>
        </w:rPr>
        <w:t>、扩展不确定度的评定</w:t>
      </w:r>
    </w:p>
    <w:p>
      <w:pPr>
        <w:spacing w:line="360" w:lineRule="auto"/>
        <w:ind w:firstLine="480" w:firstLineChars="200"/>
        <w:rPr>
          <w:sz w:val="24"/>
        </w:rPr>
      </w:pPr>
      <w:bookmarkStart w:id="0" w:name="_GoBack"/>
      <w:bookmarkEnd w:id="0"/>
      <w:r>
        <w:rPr>
          <w:rFonts w:hint="eastAsia" w:hAnsi="宋体"/>
          <w:sz w:val="24"/>
        </w:rPr>
        <w:t>取置信概率</w:t>
      </w:r>
      <w:r>
        <w:rPr>
          <w:i/>
          <w:iCs/>
          <w:sz w:val="24"/>
        </w:rPr>
        <w:t>p</w:t>
      </w:r>
      <w:r>
        <w:rPr>
          <w:sz w:val="24"/>
        </w:rPr>
        <w:t xml:space="preserve">=95% </w:t>
      </w:r>
      <w:r>
        <w:rPr>
          <w:rFonts w:hint="eastAsia" w:hAnsi="宋体"/>
          <w:sz w:val="24"/>
        </w:rPr>
        <w:t>，</w:t>
      </w:r>
      <w:r>
        <w:rPr>
          <w:i/>
          <w:iCs/>
          <w:sz w:val="24"/>
        </w:rPr>
        <w:t>k</w:t>
      </w:r>
      <w:r>
        <w:rPr>
          <w:sz w:val="24"/>
        </w:rPr>
        <w:t>=2</w:t>
      </w:r>
    </w:p>
    <w:p>
      <w:pPr>
        <w:spacing w:line="360" w:lineRule="auto"/>
        <w:ind w:right="430" w:rightChars="205" w:firstLine="480" w:firstLineChars="200"/>
        <w:rPr>
          <w:sz w:val="24"/>
        </w:rPr>
      </w:pPr>
      <w:r>
        <w:rPr>
          <w:rFonts w:hint="eastAsia" w:hAnsi="宋体"/>
          <w:sz w:val="24"/>
        </w:rPr>
        <w:t>扩展不确定度</w:t>
      </w:r>
      <w:r>
        <w:rPr>
          <w:i/>
          <w:sz w:val="24"/>
        </w:rPr>
        <w:t>U</w:t>
      </w:r>
      <w:r>
        <w:rPr>
          <w:sz w:val="24"/>
        </w:rPr>
        <w:t xml:space="preserve"> =</w:t>
      </w:r>
      <w:r>
        <w:rPr>
          <w:i/>
          <w:sz w:val="24"/>
        </w:rPr>
        <w:t>k</w:t>
      </w:r>
      <w:r>
        <w:rPr>
          <w:sz w:val="24"/>
        </w:rPr>
        <w:t>·u</w:t>
      </w:r>
      <w:r>
        <w:rPr>
          <w:sz w:val="24"/>
          <w:vertAlign w:val="subscript"/>
        </w:rPr>
        <w:t>c</w:t>
      </w:r>
      <w:r>
        <w:rPr>
          <w:sz w:val="24"/>
        </w:rPr>
        <w:t xml:space="preserve"> </w:t>
      </w:r>
    </w:p>
    <w:p>
      <w:pPr>
        <w:spacing w:line="360" w:lineRule="auto"/>
        <w:ind w:firstLine="1320" w:firstLineChars="550"/>
        <w:rPr>
          <w:sz w:val="24"/>
        </w:rPr>
      </w:pPr>
      <w:r>
        <w:rPr>
          <w:i/>
          <w:sz w:val="24"/>
        </w:rPr>
        <w:t>U</w:t>
      </w:r>
      <w:r>
        <w:rPr>
          <w:i/>
          <w:sz w:val="24"/>
          <w:vertAlign w:val="subscript"/>
        </w:rPr>
        <w:t xml:space="preserve"> </w:t>
      </w:r>
      <w:r>
        <w:rPr>
          <w:sz w:val="24"/>
        </w:rPr>
        <w:t>= 2×0.0</w:t>
      </w:r>
      <w:r>
        <w:rPr>
          <w:rFonts w:hint="eastAsia"/>
          <w:sz w:val="24"/>
        </w:rPr>
        <w:t>15</w:t>
      </w:r>
      <w:r>
        <w:rPr>
          <w:sz w:val="24"/>
        </w:rPr>
        <w:t>= 0.0</w:t>
      </w:r>
      <w:r>
        <w:rPr>
          <w:rFonts w:hint="eastAsia"/>
          <w:sz w:val="24"/>
        </w:rPr>
        <w:t>3</w:t>
      </w:r>
      <w:r>
        <w:rPr>
          <w:sz w:val="24"/>
        </w:rPr>
        <w:t>mm</w:t>
      </w:r>
    </w:p>
    <w:p>
      <w:pPr>
        <w:spacing w:line="360" w:lineRule="auto"/>
        <w:rPr>
          <w:sz w:val="24"/>
        </w:rPr>
      </w:pPr>
      <w:r>
        <w:rPr>
          <w:sz w:val="24"/>
        </w:rPr>
        <w:t>8</w:t>
      </w:r>
      <w:r>
        <w:rPr>
          <w:rFonts w:hint="eastAsia" w:hAnsi="宋体"/>
          <w:sz w:val="24"/>
        </w:rPr>
        <w:t>、测量不确定度的报告</w:t>
      </w:r>
    </w:p>
    <w:p>
      <w:pPr>
        <w:spacing w:line="360" w:lineRule="auto"/>
        <w:ind w:firstLine="240"/>
        <w:rPr>
          <w:rFonts w:hAnsi="宋体"/>
          <w:sz w:val="24"/>
        </w:rPr>
      </w:pPr>
      <w:r>
        <w:rPr>
          <w:rFonts w:hint="eastAsia" w:hAnsi="宋体"/>
          <w:sz w:val="24"/>
        </w:rPr>
        <w:t>用游标卡尺测</w:t>
      </w:r>
      <w:r>
        <w:rPr>
          <w:rFonts w:hint="eastAsia"/>
          <w:sz w:val="24"/>
        </w:rPr>
        <w:t>基表夹板字轮开档长度</w:t>
      </w:r>
      <w:r>
        <w:rPr>
          <w:sz w:val="24"/>
        </w:rPr>
        <w:t xml:space="preserve">, </w:t>
      </w:r>
      <w:r>
        <w:rPr>
          <w:i/>
          <w:sz w:val="24"/>
        </w:rPr>
        <w:t>U</w:t>
      </w:r>
      <w:r>
        <w:rPr>
          <w:sz w:val="24"/>
        </w:rPr>
        <w:t>=0.0</w:t>
      </w:r>
      <w:r>
        <w:rPr>
          <w:rFonts w:hint="eastAsia"/>
          <w:sz w:val="24"/>
        </w:rPr>
        <w:t>3</w:t>
      </w:r>
      <w:r>
        <w:rPr>
          <w:sz w:val="24"/>
        </w:rPr>
        <w:t>mm</w:t>
      </w:r>
      <w:r>
        <w:rPr>
          <w:rFonts w:hint="eastAsia" w:hAnsi="宋体"/>
          <w:sz w:val="24"/>
        </w:rPr>
        <w:t>（</w:t>
      </w:r>
      <w:r>
        <w:rPr>
          <w:i/>
          <w:iCs/>
          <w:sz w:val="24"/>
        </w:rPr>
        <w:t>k</w:t>
      </w:r>
      <w:r>
        <w:rPr>
          <w:sz w:val="24"/>
        </w:rPr>
        <w:t>=2</w:t>
      </w:r>
      <w:r>
        <w:rPr>
          <w:rFonts w:hint="eastAsia" w:hAnsi="宋体"/>
          <w:sz w:val="24"/>
        </w:rPr>
        <w:t>）</w:t>
      </w:r>
    </w:p>
    <w:p>
      <w:pPr>
        <w:spacing w:line="360" w:lineRule="auto"/>
        <w:ind w:firstLine="240"/>
        <w:rPr>
          <w:rFonts w:hAnsi="宋体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B770"/>
    <w:multiLevelType w:val="singleLevel"/>
    <w:tmpl w:val="0E5EB77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22"/>
    <w:rsid w:val="0001338A"/>
    <w:rsid w:val="000C6EE1"/>
    <w:rsid w:val="000D0D17"/>
    <w:rsid w:val="00104591"/>
    <w:rsid w:val="00114835"/>
    <w:rsid w:val="00117E12"/>
    <w:rsid w:val="001342C9"/>
    <w:rsid w:val="00147340"/>
    <w:rsid w:val="00167480"/>
    <w:rsid w:val="001740CE"/>
    <w:rsid w:val="00186CFA"/>
    <w:rsid w:val="00192592"/>
    <w:rsid w:val="00196C70"/>
    <w:rsid w:val="001A53BE"/>
    <w:rsid w:val="001F50E6"/>
    <w:rsid w:val="002208B4"/>
    <w:rsid w:val="00240E8A"/>
    <w:rsid w:val="002513CE"/>
    <w:rsid w:val="00257929"/>
    <w:rsid w:val="002A46EF"/>
    <w:rsid w:val="002B76A4"/>
    <w:rsid w:val="002D1D12"/>
    <w:rsid w:val="002F0DF5"/>
    <w:rsid w:val="00303D7E"/>
    <w:rsid w:val="003243AA"/>
    <w:rsid w:val="00340220"/>
    <w:rsid w:val="00380E22"/>
    <w:rsid w:val="003B3D79"/>
    <w:rsid w:val="003D1FB5"/>
    <w:rsid w:val="003E25A8"/>
    <w:rsid w:val="003F04E4"/>
    <w:rsid w:val="003F0AD4"/>
    <w:rsid w:val="00420399"/>
    <w:rsid w:val="004272AD"/>
    <w:rsid w:val="004823CC"/>
    <w:rsid w:val="004B61CE"/>
    <w:rsid w:val="004D7C4E"/>
    <w:rsid w:val="004F1BE2"/>
    <w:rsid w:val="0052579F"/>
    <w:rsid w:val="0054401A"/>
    <w:rsid w:val="005639F8"/>
    <w:rsid w:val="00563F18"/>
    <w:rsid w:val="00590D47"/>
    <w:rsid w:val="0059681B"/>
    <w:rsid w:val="005A5669"/>
    <w:rsid w:val="005A5A6D"/>
    <w:rsid w:val="005A6B1D"/>
    <w:rsid w:val="005B49B6"/>
    <w:rsid w:val="005B4C65"/>
    <w:rsid w:val="005C6DC3"/>
    <w:rsid w:val="005C6E1C"/>
    <w:rsid w:val="00603226"/>
    <w:rsid w:val="00603F1B"/>
    <w:rsid w:val="00636EB4"/>
    <w:rsid w:val="00654BF5"/>
    <w:rsid w:val="0067280C"/>
    <w:rsid w:val="006B1992"/>
    <w:rsid w:val="006D32AA"/>
    <w:rsid w:val="006F4664"/>
    <w:rsid w:val="0077231A"/>
    <w:rsid w:val="007736BA"/>
    <w:rsid w:val="00780208"/>
    <w:rsid w:val="00783DDE"/>
    <w:rsid w:val="007B1917"/>
    <w:rsid w:val="007B3807"/>
    <w:rsid w:val="007E4964"/>
    <w:rsid w:val="007F7ABE"/>
    <w:rsid w:val="00816037"/>
    <w:rsid w:val="008404A8"/>
    <w:rsid w:val="00861680"/>
    <w:rsid w:val="00861E59"/>
    <w:rsid w:val="00885226"/>
    <w:rsid w:val="00897100"/>
    <w:rsid w:val="008A346E"/>
    <w:rsid w:val="008D1E99"/>
    <w:rsid w:val="008D62EC"/>
    <w:rsid w:val="008E03F9"/>
    <w:rsid w:val="00913BC0"/>
    <w:rsid w:val="009239D5"/>
    <w:rsid w:val="00925D1A"/>
    <w:rsid w:val="00970B06"/>
    <w:rsid w:val="009955C2"/>
    <w:rsid w:val="009A1788"/>
    <w:rsid w:val="009A6C71"/>
    <w:rsid w:val="009B77C5"/>
    <w:rsid w:val="009C165E"/>
    <w:rsid w:val="009D36DF"/>
    <w:rsid w:val="009D3C33"/>
    <w:rsid w:val="00A15FEE"/>
    <w:rsid w:val="00A47C14"/>
    <w:rsid w:val="00A97B8C"/>
    <w:rsid w:val="00AB153C"/>
    <w:rsid w:val="00AB5455"/>
    <w:rsid w:val="00AC4397"/>
    <w:rsid w:val="00AE16B4"/>
    <w:rsid w:val="00AE681F"/>
    <w:rsid w:val="00B04BFE"/>
    <w:rsid w:val="00B07B91"/>
    <w:rsid w:val="00B14F40"/>
    <w:rsid w:val="00B3737F"/>
    <w:rsid w:val="00B41EBA"/>
    <w:rsid w:val="00B63DEE"/>
    <w:rsid w:val="00B64554"/>
    <w:rsid w:val="00B64965"/>
    <w:rsid w:val="00B73690"/>
    <w:rsid w:val="00B930B9"/>
    <w:rsid w:val="00BE282E"/>
    <w:rsid w:val="00BE2E3F"/>
    <w:rsid w:val="00CC314A"/>
    <w:rsid w:val="00CD314C"/>
    <w:rsid w:val="00CE6DCB"/>
    <w:rsid w:val="00CF6FDB"/>
    <w:rsid w:val="00D46208"/>
    <w:rsid w:val="00D565CA"/>
    <w:rsid w:val="00D83EB1"/>
    <w:rsid w:val="00DB46B4"/>
    <w:rsid w:val="00E0352E"/>
    <w:rsid w:val="00E064E9"/>
    <w:rsid w:val="00E253EF"/>
    <w:rsid w:val="00E34AF0"/>
    <w:rsid w:val="00E547D9"/>
    <w:rsid w:val="00E5662E"/>
    <w:rsid w:val="00E658A6"/>
    <w:rsid w:val="00E835F9"/>
    <w:rsid w:val="00EA2B2C"/>
    <w:rsid w:val="00EA69A8"/>
    <w:rsid w:val="00ED379B"/>
    <w:rsid w:val="00EF5ECC"/>
    <w:rsid w:val="00F1305F"/>
    <w:rsid w:val="00F823A0"/>
    <w:rsid w:val="00F86207"/>
    <w:rsid w:val="00FB3FBF"/>
    <w:rsid w:val="00FB5C67"/>
    <w:rsid w:val="00FD4BDC"/>
    <w:rsid w:val="00FE2E06"/>
    <w:rsid w:val="01F533F6"/>
    <w:rsid w:val="021603F7"/>
    <w:rsid w:val="05D97B89"/>
    <w:rsid w:val="066D2E1F"/>
    <w:rsid w:val="07901F48"/>
    <w:rsid w:val="124D50B6"/>
    <w:rsid w:val="15F53771"/>
    <w:rsid w:val="18CB3EA5"/>
    <w:rsid w:val="1B7D611E"/>
    <w:rsid w:val="1D4068D0"/>
    <w:rsid w:val="1FA73BF2"/>
    <w:rsid w:val="1FE96B42"/>
    <w:rsid w:val="22B42F54"/>
    <w:rsid w:val="26E816FC"/>
    <w:rsid w:val="28C942BB"/>
    <w:rsid w:val="2B222435"/>
    <w:rsid w:val="33883B64"/>
    <w:rsid w:val="3D28684D"/>
    <w:rsid w:val="3E0E5ECA"/>
    <w:rsid w:val="41243C74"/>
    <w:rsid w:val="42A01164"/>
    <w:rsid w:val="4FBE4C64"/>
    <w:rsid w:val="50470419"/>
    <w:rsid w:val="59E670E2"/>
    <w:rsid w:val="5A622EC1"/>
    <w:rsid w:val="5D5D0007"/>
    <w:rsid w:val="5D892844"/>
    <w:rsid w:val="612361BD"/>
    <w:rsid w:val="62317619"/>
    <w:rsid w:val="68C70F2A"/>
    <w:rsid w:val="6DB86BD9"/>
    <w:rsid w:val="72C269EB"/>
    <w:rsid w:val="731B4EE8"/>
    <w:rsid w:val="735F4E5B"/>
    <w:rsid w:val="74E56FCE"/>
    <w:rsid w:val="74E9560E"/>
    <w:rsid w:val="7552019D"/>
    <w:rsid w:val="7BD631A2"/>
    <w:rsid w:val="7E6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字符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166</Words>
  <Characters>948</Characters>
  <Lines>7</Lines>
  <Paragraphs>2</Paragraphs>
  <TotalTime>35</TotalTime>
  <ScaleCrop>false</ScaleCrop>
  <LinksUpToDate>false</LinksUpToDate>
  <CharactersWithSpaces>1112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2019-09-17T07:06:00Z</dcterms:created>
  <dc:creator>user</dc:creator>
  <cp:lastModifiedBy>金银铜铁</cp:lastModifiedBy>
  <cp:lastPrinted>2018-11-11T03:44:00Z</cp:lastPrinted>
  <dcterms:modified xsi:type="dcterms:W3CDTF">2020-12-13T14:09:27Z</dcterms:modified>
  <dc:title>附录A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