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马涛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黄海洋</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14</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5.3</w:t>
            </w:r>
          </w:p>
        </w:tc>
        <w:tc>
          <w:tcPr>
            <w:tcW w:w="10606" w:type="dxa"/>
          </w:tcPr>
          <w:p>
            <w:pPr>
              <w:spacing w:before="215" w:beforeLines="69"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查办公室目标：</w:t>
            </w:r>
          </w:p>
          <w:tbl>
            <w:tblPr>
              <w:tblStyle w:val="11"/>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1944"/>
              <w:gridCol w:w="19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部门</w:t>
                  </w:r>
                </w:p>
              </w:tc>
              <w:tc>
                <w:tcPr>
                  <w:tcW w:w="290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目标</w:t>
                  </w:r>
                </w:p>
              </w:tc>
              <w:tc>
                <w:tcPr>
                  <w:tcW w:w="194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191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考核结果</w:t>
                  </w:r>
                </w:p>
              </w:tc>
              <w:tc>
                <w:tcPr>
                  <w:tcW w:w="127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办公室</w:t>
                  </w:r>
                </w:p>
              </w:tc>
              <w:tc>
                <w:tcPr>
                  <w:tcW w:w="2906"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培训计划有效执行</w:t>
                  </w:r>
                  <w:r>
                    <w:rPr>
                      <w:rFonts w:hint="eastAsia" w:ascii="宋体" w:hAnsi="宋体" w:eastAsia="宋体" w:cs="宋体"/>
                      <w:sz w:val="21"/>
                      <w:szCs w:val="21"/>
                    </w:rPr>
                    <w:t>率达100%</w:t>
                  </w:r>
                </w:p>
              </w:tc>
              <w:tc>
                <w:tcPr>
                  <w:tcW w:w="1944"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半年考核</w:t>
                  </w:r>
                </w:p>
              </w:tc>
              <w:tc>
                <w:tcPr>
                  <w:tcW w:w="191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100%</w:t>
                  </w:r>
                </w:p>
              </w:tc>
              <w:tc>
                <w:tcPr>
                  <w:tcW w:w="127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固体废弃物有效处理</w:t>
                  </w:r>
                  <w:r>
                    <w:rPr>
                      <w:rFonts w:hint="eastAsia" w:ascii="宋体" w:hAnsi="宋体" w:eastAsia="宋体" w:cs="宋体"/>
                      <w:sz w:val="21"/>
                      <w:szCs w:val="21"/>
                    </w:rPr>
                    <w:t xml:space="preserve">率达100% </w:t>
                  </w:r>
                </w:p>
              </w:tc>
              <w:tc>
                <w:tcPr>
                  <w:tcW w:w="1944"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半年考核</w:t>
                  </w:r>
                </w:p>
              </w:tc>
              <w:tc>
                <w:tcPr>
                  <w:tcW w:w="191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100% </w:t>
                  </w:r>
                </w:p>
              </w:tc>
              <w:tc>
                <w:tcPr>
                  <w:tcW w:w="127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360" w:lineRule="auto"/>
                    <w:jc w:val="center"/>
                    <w:rPr>
                      <w:rFonts w:hint="eastAsia" w:ascii="宋体" w:hAnsi="宋体" w:eastAsia="宋体" w:cs="宋体"/>
                      <w:sz w:val="21"/>
                      <w:szCs w:val="21"/>
                    </w:rPr>
                  </w:pPr>
                </w:p>
              </w:tc>
              <w:tc>
                <w:tcPr>
                  <w:tcW w:w="2906"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环保资金落实率100%</w:t>
                  </w:r>
                </w:p>
              </w:tc>
              <w:tc>
                <w:tcPr>
                  <w:tcW w:w="1944"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半年考核</w:t>
                  </w:r>
                </w:p>
              </w:tc>
              <w:tc>
                <w:tcPr>
                  <w:tcW w:w="191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27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已经完成</w:t>
                  </w:r>
                </w:p>
              </w:tc>
            </w:tr>
          </w:tbl>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日经考核已完成。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eastAsia="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马涛</w:t>
            </w:r>
            <w:r>
              <w:rPr>
                <w:rFonts w:hint="eastAsia" w:ascii="宋体" w:hAnsi="宋体" w:eastAsia="宋体" w:cs="宋体"/>
                <w:sz w:val="21"/>
                <w:szCs w:val="21"/>
              </w:rPr>
              <w:t>，批准</w:t>
            </w:r>
            <w:r>
              <w:rPr>
                <w:rFonts w:hint="eastAsia" w:ascii="宋体" w:hAnsi="宋体" w:eastAsia="宋体" w:cs="宋体"/>
                <w:sz w:val="21"/>
                <w:szCs w:val="21"/>
                <w:lang w:val="en-US" w:eastAsia="zh-CN"/>
              </w:rPr>
              <w:t>杨洛侠</w:t>
            </w: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日。培训内容涉及：标准、体系文件、内审员、岗位技能、作业指导书、相关法规、</w:t>
            </w:r>
            <w:r>
              <w:rPr>
                <w:rFonts w:hint="eastAsia" w:ascii="宋体" w:hAnsi="宋体" w:eastAsia="宋体" w:cs="宋体"/>
                <w:sz w:val="21"/>
                <w:szCs w:val="21"/>
                <w:lang w:val="en-US" w:eastAsia="zh-CN"/>
              </w:rPr>
              <w:t>环境因素评价</w:t>
            </w:r>
            <w:r>
              <w:rPr>
                <w:rFonts w:hint="eastAsia" w:ascii="宋体" w:hAnsi="宋体" w:eastAsia="宋体" w:cs="宋体"/>
                <w:sz w:val="21"/>
                <w:szCs w:val="21"/>
              </w:rPr>
              <w:t>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1）、</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日</w:t>
            </w:r>
            <w:r>
              <w:rPr>
                <w:rFonts w:hint="eastAsia" w:ascii="宋体" w:hAnsi="宋体" w:eastAsia="宋体" w:cs="宋体"/>
                <w:sz w:val="21"/>
                <w:szCs w:val="21"/>
                <w:lang w:val="en-US" w:eastAsia="zh-CN"/>
              </w:rPr>
              <w:t>目标指标及环境因素</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val="en-US" w:eastAsia="zh-CN"/>
              </w:rPr>
              <w:t>参加培训人员：马涛、杨洛侠、冯娟、黄海洋、翟晓强、尚静静、尚列娟、张宝军，</w:t>
            </w:r>
            <w:r>
              <w:rPr>
                <w:rFonts w:hint="eastAsia" w:ascii="宋体" w:hAnsi="宋体" w:eastAsia="宋体" w:cs="宋体"/>
                <w:sz w:val="21"/>
                <w:szCs w:val="21"/>
              </w:rPr>
              <w:t>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日</w:t>
            </w:r>
            <w:r>
              <w:rPr>
                <w:rFonts w:hint="eastAsia" w:ascii="宋体" w:hAnsi="宋体" w:eastAsia="宋体" w:cs="宋体"/>
                <w:sz w:val="21"/>
                <w:szCs w:val="21"/>
                <w:lang w:val="en-US" w:eastAsia="zh-CN"/>
              </w:rPr>
              <w:t>内审员</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val="en-US" w:eastAsia="zh-CN"/>
              </w:rPr>
              <w:t>参加培训人员：庞军虎、陈天祥、吴知虎，</w:t>
            </w:r>
            <w:r>
              <w:rPr>
                <w:rFonts w:hint="eastAsia" w:ascii="宋体" w:hAnsi="宋体" w:eastAsia="宋体" w:cs="宋体"/>
                <w:sz w:val="21"/>
                <w:szCs w:val="21"/>
              </w:rPr>
              <w:t>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lang w:val="en-US" w:eastAsia="zh-CN"/>
              </w:rPr>
              <w:t>作业文件</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val="en-US" w:eastAsia="zh-CN"/>
              </w:rPr>
              <w:t>参加培训人员：张晓妮、赵海红、杨明强、崔保来、李路长、张安虎、王海贵、徐强、田建林等，</w:t>
            </w:r>
            <w:r>
              <w:rPr>
                <w:rFonts w:hint="eastAsia" w:ascii="宋体" w:hAnsi="宋体" w:eastAsia="宋体" w:cs="宋体"/>
                <w:sz w:val="21"/>
                <w:szCs w:val="21"/>
              </w:rPr>
              <w:t>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查特种作业人员：提供叉车工资格证，姓名</w:t>
            </w:r>
            <w:r>
              <w:rPr>
                <w:rFonts w:hint="eastAsia" w:ascii="宋体" w:hAnsi="宋体" w:eastAsia="宋体" w:cs="宋体"/>
                <w:color w:val="auto"/>
                <w:sz w:val="21"/>
                <w:szCs w:val="21"/>
                <w:lang w:val="en-US" w:eastAsia="zh-CN"/>
              </w:rPr>
              <w:t>李永兵</w:t>
            </w:r>
            <w:r>
              <w:rPr>
                <w:rFonts w:hint="eastAsia" w:ascii="宋体" w:hAnsi="宋体" w:eastAsia="宋体" w:cs="宋体"/>
                <w:color w:val="auto"/>
                <w:sz w:val="21"/>
                <w:szCs w:val="21"/>
              </w:rPr>
              <w:t>，证件编号</w:t>
            </w:r>
            <w:r>
              <w:rPr>
                <w:rFonts w:hint="eastAsia" w:ascii="宋体" w:hAnsi="宋体" w:eastAsia="宋体" w:cs="宋体"/>
                <w:color w:val="auto"/>
                <w:sz w:val="21"/>
                <w:szCs w:val="21"/>
                <w:lang w:val="en-US" w:eastAsia="zh-CN"/>
              </w:rPr>
              <w:t>610323197302142132</w:t>
            </w:r>
            <w:r>
              <w:rPr>
                <w:rFonts w:hint="eastAsia" w:ascii="宋体" w:hAnsi="宋体" w:eastAsia="宋体" w:cs="宋体"/>
                <w:color w:val="auto"/>
                <w:sz w:val="21"/>
                <w:szCs w:val="21"/>
              </w:rPr>
              <w:t>，有效期至20</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8月</w:t>
            </w:r>
            <w:r>
              <w:rPr>
                <w:rFonts w:hint="eastAsia" w:ascii="宋体" w:hAnsi="宋体" w:eastAsia="宋体" w:cs="宋体"/>
                <w:color w:val="auto"/>
                <w:sz w:val="21"/>
                <w:szCs w:val="21"/>
              </w:rPr>
              <w:t>，发证</w:t>
            </w:r>
            <w:r>
              <w:rPr>
                <w:rFonts w:hint="eastAsia" w:ascii="宋体" w:hAnsi="宋体" w:eastAsia="宋体" w:cs="宋体"/>
                <w:color w:val="auto"/>
                <w:sz w:val="21"/>
                <w:szCs w:val="21"/>
                <w:lang w:val="en-US" w:eastAsia="zh-CN"/>
              </w:rPr>
              <w:t>宝鸡市行政审批服务局</w:t>
            </w:r>
            <w:r>
              <w:rPr>
                <w:rFonts w:hint="eastAsia" w:ascii="宋体" w:hAnsi="宋体" w:eastAsia="宋体" w:cs="宋体"/>
                <w:color w:val="auto"/>
                <w:sz w:val="21"/>
                <w:szCs w:val="21"/>
              </w:rPr>
              <w:t>。</w:t>
            </w: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非高危企业安全管理人员培训证书</w:t>
            </w:r>
            <w:r>
              <w:rPr>
                <w:rFonts w:hint="eastAsia" w:ascii="宋体" w:hAnsi="宋体" w:eastAsia="宋体" w:cs="宋体"/>
                <w:color w:val="auto"/>
                <w:sz w:val="21"/>
                <w:szCs w:val="21"/>
              </w:rPr>
              <w:t>，姓名</w:t>
            </w:r>
            <w:r>
              <w:rPr>
                <w:rFonts w:hint="eastAsia" w:ascii="宋体" w:hAnsi="宋体" w:eastAsia="宋体" w:cs="宋体"/>
                <w:color w:val="auto"/>
                <w:sz w:val="21"/>
                <w:szCs w:val="21"/>
                <w:lang w:val="en-US" w:eastAsia="zh-CN"/>
              </w:rPr>
              <w:t>翟晓强</w:t>
            </w:r>
            <w:r>
              <w:rPr>
                <w:rFonts w:hint="eastAsia" w:ascii="宋体" w:hAnsi="宋体" w:eastAsia="宋体" w:cs="宋体"/>
                <w:color w:val="auto"/>
                <w:sz w:val="21"/>
                <w:szCs w:val="21"/>
              </w:rPr>
              <w:t>，证件编号</w:t>
            </w:r>
            <w:r>
              <w:rPr>
                <w:rFonts w:hint="eastAsia" w:ascii="宋体" w:hAnsi="宋体" w:eastAsia="宋体" w:cs="宋体"/>
                <w:color w:val="auto"/>
                <w:sz w:val="21"/>
                <w:szCs w:val="21"/>
                <w:lang w:val="en-US" w:eastAsia="zh-CN"/>
              </w:rPr>
              <w:t>61032119821119211X</w:t>
            </w:r>
            <w:r>
              <w:rPr>
                <w:rFonts w:hint="eastAsia" w:ascii="宋体" w:hAnsi="宋体" w:eastAsia="宋体" w:cs="宋体"/>
                <w:color w:val="auto"/>
                <w:sz w:val="21"/>
                <w:szCs w:val="21"/>
              </w:rPr>
              <w:t>，有效期至20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日，发证机关</w:t>
            </w:r>
            <w:r>
              <w:rPr>
                <w:rFonts w:hint="eastAsia" w:ascii="宋体" w:hAnsi="宋体" w:eastAsia="宋体" w:cs="宋体"/>
                <w:color w:val="auto"/>
                <w:sz w:val="21"/>
                <w:szCs w:val="21"/>
                <w:lang w:val="en-US" w:eastAsia="zh-CN"/>
              </w:rPr>
              <w:t>宝鸡</w:t>
            </w:r>
            <w:r>
              <w:rPr>
                <w:rFonts w:hint="eastAsia" w:ascii="宋体" w:hAnsi="宋体" w:eastAsia="宋体" w:cs="宋体"/>
                <w:color w:val="auto"/>
                <w:sz w:val="21"/>
                <w:szCs w:val="21"/>
              </w:rPr>
              <w:t>安监局。</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E7.5</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《管理手册》，版本：A/0；《环境管理体系程序文件》版本：A/0，有作业指导书及检验规程，以及相关运行记录等。以上文件编制人：</w:t>
            </w:r>
            <w:r>
              <w:rPr>
                <w:rFonts w:hint="eastAsia" w:ascii="宋体" w:hAnsi="宋体" w:eastAsia="宋体" w:cs="宋体"/>
                <w:sz w:val="21"/>
                <w:szCs w:val="21"/>
                <w:lang w:val="en-US" w:eastAsia="zh-CN"/>
              </w:rPr>
              <w:t>办公室</w:t>
            </w:r>
            <w:r>
              <w:rPr>
                <w:rFonts w:hint="eastAsia" w:ascii="宋体" w:hAnsi="宋体" w:eastAsia="宋体" w:cs="宋体"/>
                <w:sz w:val="21"/>
                <w:szCs w:val="21"/>
              </w:rPr>
              <w:t>，审核人：</w:t>
            </w:r>
            <w:r>
              <w:rPr>
                <w:rFonts w:hint="eastAsia" w:ascii="宋体" w:hAnsi="宋体" w:eastAsia="宋体" w:cs="宋体"/>
                <w:sz w:val="21"/>
                <w:szCs w:val="21"/>
                <w:lang w:val="en-US" w:eastAsia="zh-CN"/>
              </w:rPr>
              <w:t>马涛</w:t>
            </w:r>
            <w:r>
              <w:rPr>
                <w:rFonts w:hint="eastAsia" w:ascii="宋体" w:hAnsi="宋体" w:eastAsia="宋体" w:cs="宋体"/>
                <w:sz w:val="21"/>
                <w:szCs w:val="21"/>
              </w:rPr>
              <w:t>，批准人：</w:t>
            </w:r>
            <w:r>
              <w:rPr>
                <w:rFonts w:hint="eastAsia" w:ascii="宋体" w:hAnsi="宋体" w:eastAsia="宋体" w:cs="宋体"/>
                <w:sz w:val="21"/>
                <w:szCs w:val="21"/>
                <w:lang w:val="en-US" w:eastAsia="zh-CN"/>
              </w:rPr>
              <w:t>郭瑞波</w:t>
            </w:r>
            <w:r>
              <w:rPr>
                <w:rFonts w:hint="eastAsia" w:ascii="宋体" w:hAnsi="宋体" w:eastAsia="宋体" w:cs="宋体"/>
                <w:sz w:val="21"/>
                <w:szCs w:val="21"/>
              </w:rPr>
              <w:t>，发布实施日期2019年</w:t>
            </w:r>
            <w:r>
              <w:rPr>
                <w:rFonts w:hint="eastAsia" w:ascii="宋体" w:hAnsi="宋体" w:eastAsia="宋体" w:cs="宋体"/>
                <w:sz w:val="21"/>
                <w:szCs w:val="21"/>
                <w:lang w:val="en-US" w:eastAsia="zh-CN"/>
              </w:rPr>
              <w:t>5</w:t>
            </w:r>
            <w:r>
              <w:rPr>
                <w:rFonts w:hint="eastAsia" w:ascii="宋体" w:hAnsi="宋体" w:eastAsia="宋体" w:cs="宋体"/>
                <w:sz w:val="21"/>
                <w:szCs w:val="21"/>
              </w:rPr>
              <w:t>月1日。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办公室</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eastAsia="宋体" w:cs="宋体"/>
                <w:sz w:val="21"/>
                <w:szCs w:val="21"/>
                <w:lang w:val="en-US" w:eastAsia="zh-CN"/>
              </w:rPr>
              <w:t>办公室</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办公室</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sz w:val="21"/>
                <w:szCs w:val="21"/>
                <w:lang w:val="en-US" w:eastAsia="zh-CN"/>
              </w:rPr>
              <w:t>办公室</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w:t>
            </w:r>
            <w:r>
              <w:rPr>
                <w:rFonts w:hint="eastAsia" w:ascii="宋体" w:hAnsi="宋体" w:eastAsia="宋体" w:cs="宋体"/>
                <w:sz w:val="21"/>
                <w:szCs w:val="21"/>
                <w:lang w:val="en-US" w:eastAsia="zh-CN"/>
              </w:rPr>
              <w:t>电能消耗、资源消耗</w:t>
            </w:r>
            <w:r>
              <w:rPr>
                <w:rFonts w:hint="eastAsia" w:ascii="宋体" w:hAnsi="宋体" w:eastAsia="宋体" w:cs="宋体"/>
                <w:sz w:val="21"/>
                <w:szCs w:val="21"/>
              </w:rPr>
              <w:t>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eastAsia="宋体" w:cs="宋体"/>
                <w:sz w:val="21"/>
                <w:szCs w:val="21"/>
                <w:lang w:val="en-US" w:eastAsia="zh-CN"/>
              </w:rPr>
              <w:t>办公室</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编制了《法律法规和其他要求控制程序》，对法律法规的识别更新和应用进行规定，</w:t>
            </w:r>
            <w:r>
              <w:rPr>
                <w:rFonts w:hint="eastAsia" w:ascii="宋体" w:hAnsi="宋体" w:eastAsia="宋体" w:cs="宋体"/>
                <w:sz w:val="21"/>
                <w:szCs w:val="21"/>
                <w:lang w:val="en-US" w:eastAsia="zh-CN"/>
              </w:rPr>
              <w:t>办公室</w:t>
            </w:r>
            <w:r>
              <w:rPr>
                <w:rFonts w:hint="eastAsia" w:ascii="宋体" w:hAnsi="宋体" w:eastAsia="宋体" w:cs="宋体"/>
                <w:sz w:val="21"/>
                <w:szCs w:val="21"/>
              </w:rPr>
              <w:t>为主控部门。</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介绍：主要通过网络、报纸杂志电视等新闻媒体、购买、上级下发等多种形式收集本公司适用的法律法规。提供了《环境法律法规标准要求清单》，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宋体" w:hAnsi="宋体" w:eastAsia="宋体" w:cs="宋体"/>
                <w:sz w:val="21"/>
                <w:szCs w:val="21"/>
                <w:lang w:val="en-US" w:eastAsia="zh-CN"/>
              </w:rPr>
              <w:t>宝鸡</w:t>
            </w:r>
            <w:r>
              <w:rPr>
                <w:rFonts w:hint="eastAsia" w:ascii="宋体" w:hAnsi="宋体" w:eastAsia="宋体" w:cs="宋体"/>
                <w:sz w:val="21"/>
                <w:szCs w:val="21"/>
              </w:rPr>
              <w:t>市建设工程消防管理规定》、《</w:t>
            </w:r>
            <w:r>
              <w:rPr>
                <w:rFonts w:hint="eastAsia" w:ascii="宋体" w:hAnsi="宋体" w:eastAsia="宋体" w:cs="宋体"/>
                <w:sz w:val="21"/>
                <w:szCs w:val="21"/>
                <w:lang w:val="en-US" w:eastAsia="zh-CN"/>
              </w:rPr>
              <w:t>陕西</w:t>
            </w:r>
            <w:r>
              <w:rPr>
                <w:rFonts w:hint="eastAsia" w:ascii="宋体" w:hAnsi="宋体" w:eastAsia="宋体" w:cs="宋体"/>
                <w:sz w:val="21"/>
                <w:szCs w:val="21"/>
              </w:rPr>
              <w:t>省大气污染防治条例》</w:t>
            </w:r>
            <w:r>
              <w:rPr>
                <w:rFonts w:hint="eastAsia" w:ascii="宋体" w:hAnsi="宋体" w:eastAsia="宋体" w:cs="宋体"/>
                <w:sz w:val="21"/>
                <w:szCs w:val="21"/>
                <w:lang w:val="en-US" w:eastAsia="zh-CN"/>
              </w:rPr>
              <w:t>等，</w:t>
            </w: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查办公室提供的《环境法律法规标准要求清单》中收录的“中华人民共和国固体废物污染环境防治法”为过期失效版本。</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郭瑞波、杨洛侠、马涛、庞水堂、冯娟</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日“环境目标、指标目标与管理方案及实施情况一览表”，检查考核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其他的正在实施，</w:t>
            </w:r>
            <w:r>
              <w:rPr>
                <w:rFonts w:hint="eastAsia" w:ascii="宋体" w:hAnsi="宋体" w:eastAsia="宋体" w:cs="宋体"/>
                <w:sz w:val="21"/>
                <w:szCs w:val="21"/>
              </w:rPr>
              <w:t>考核人</w:t>
            </w:r>
            <w:r>
              <w:rPr>
                <w:rFonts w:hint="eastAsia" w:ascii="宋体" w:hAnsi="宋体" w:eastAsia="宋体" w:cs="宋体"/>
                <w:sz w:val="21"/>
                <w:szCs w:val="21"/>
                <w:lang w:val="en-US" w:eastAsia="zh-CN"/>
              </w:rPr>
              <w:t>马涛</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查到《环境、安全检查记录》，检查项目内容涉及：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车间</w:t>
            </w:r>
            <w:r>
              <w:rPr>
                <w:rFonts w:hint="eastAsia" w:ascii="宋体" w:hAnsi="宋体" w:eastAsia="宋体" w:cs="宋体"/>
                <w:sz w:val="21"/>
                <w:szCs w:val="21"/>
              </w:rPr>
              <w:t>/办公/生活区域卫生是否清理干净，危废收集情况；操作工是否配戴劳保用品情况；设备操作工是否按设备操作规程作业；</w:t>
            </w:r>
            <w:r>
              <w:rPr>
                <w:rFonts w:hint="eastAsia" w:ascii="宋体" w:hAnsi="宋体" w:eastAsia="宋体" w:cs="宋体"/>
                <w:sz w:val="21"/>
                <w:szCs w:val="21"/>
                <w:lang w:val="en-US" w:eastAsia="zh-CN"/>
              </w:rPr>
              <w:t>特殊</w:t>
            </w:r>
            <w:r>
              <w:rPr>
                <w:rFonts w:hint="eastAsia" w:ascii="宋体" w:hAnsi="宋体" w:eastAsia="宋体" w:cs="宋体"/>
                <w:sz w:val="21"/>
                <w:szCs w:val="21"/>
              </w:rPr>
              <w:t>工</w:t>
            </w:r>
            <w:r>
              <w:rPr>
                <w:rFonts w:hint="eastAsia" w:ascii="宋体" w:hAnsi="宋体" w:eastAsia="宋体" w:cs="宋体"/>
                <w:sz w:val="21"/>
                <w:szCs w:val="21"/>
                <w:lang w:val="en-US" w:eastAsia="zh-CN"/>
              </w:rPr>
              <w:t>种</w:t>
            </w:r>
            <w:r>
              <w:rPr>
                <w:rFonts w:hint="eastAsia" w:ascii="宋体" w:hAnsi="宋体" w:eastAsia="宋体" w:cs="宋体"/>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20年一、二、三季度环保安全日常检查记录，</w:t>
            </w:r>
            <w:r>
              <w:rPr>
                <w:rFonts w:hint="eastAsia" w:ascii="宋体" w:hAnsi="宋体" w:eastAsia="宋体" w:cs="宋体"/>
                <w:sz w:val="21"/>
                <w:szCs w:val="21"/>
              </w:rPr>
              <w:t>检查结果均正常，检查人</w:t>
            </w:r>
            <w:r>
              <w:rPr>
                <w:rFonts w:hint="eastAsia" w:ascii="宋体" w:hAnsi="宋体" w:eastAsia="宋体" w:cs="宋体"/>
                <w:sz w:val="21"/>
                <w:szCs w:val="21"/>
                <w:lang w:val="en-US" w:eastAsia="zh-CN"/>
              </w:rPr>
              <w:t>马涛</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1-11月</w:t>
            </w:r>
            <w:r>
              <w:rPr>
                <w:rFonts w:hint="eastAsia" w:ascii="宋体" w:hAnsi="宋体" w:eastAsia="宋体" w:cs="宋体"/>
                <w:sz w:val="21"/>
                <w:szCs w:val="21"/>
              </w:rPr>
              <w:t>检查结果均正常。</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提供了2020年1月20日陕西锦润环保检测有限公司 锦润监（气）字（2020）第047号监测报告，环境空气检测报告，监测项目：颗粒物，检测点：抛丸打磨排气筒出口、树脂砂处理排气筒出口、熔浇注排气筒出口，结论：由监测结果可知,此次监测期间抛丸打磨排气筒出口、树脂砂处理排气筒出口颗粒物的最大排放浓度和排放速率均满足《大气污染物综合排放标准》 GB 16297-1996表2二级标准限值的要求。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bookmarkStart w:id="0" w:name="生产地址"/>
            <w:r>
              <w:rPr>
                <w:rFonts w:hint="eastAsia" w:ascii="宋体" w:hAnsi="宋体" w:eastAsia="宋体" w:cs="宋体"/>
                <w:sz w:val="21"/>
                <w:szCs w:val="21"/>
              </w:rPr>
              <w:t>陕西省宝鸡市高新开发区钓渭镇红星村</w:t>
            </w:r>
            <w:bookmarkEnd w:id="0"/>
            <w:r>
              <w:rPr>
                <w:rFonts w:hint="eastAsia" w:ascii="宋体" w:hAnsi="宋体" w:eastAsia="宋体" w:cs="宋体"/>
                <w:sz w:val="21"/>
                <w:szCs w:val="21"/>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w:t>
            </w:r>
            <w:r>
              <w:rPr>
                <w:rFonts w:hint="eastAsia" w:ascii="宋体" w:hAnsi="宋体" w:eastAsia="宋体" w:cs="宋体"/>
                <w:sz w:val="21"/>
                <w:szCs w:val="21"/>
                <w:lang w:val="en-US" w:eastAsia="zh-CN"/>
              </w:rPr>
              <w:t>17</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月公司</w:t>
            </w:r>
            <w:r>
              <w:rPr>
                <w:rFonts w:hint="eastAsia" w:ascii="宋体" w:hAnsi="宋体" w:eastAsia="宋体" w:cs="宋体"/>
                <w:sz w:val="21"/>
                <w:szCs w:val="21"/>
                <w:lang w:val="en-US" w:eastAsia="zh-CN"/>
              </w:rPr>
              <w:t>齿轮制造</w:t>
            </w:r>
            <w:r>
              <w:rPr>
                <w:rFonts w:hint="eastAsia" w:ascii="宋体" w:hAnsi="宋体" w:eastAsia="宋体" w:cs="宋体"/>
                <w:sz w:val="21"/>
                <w:szCs w:val="21"/>
              </w:rPr>
              <w:t>项目环境影响报告表</w:t>
            </w:r>
            <w:r>
              <w:rPr>
                <w:rFonts w:hint="eastAsia" w:ascii="宋体" w:hAnsi="宋体" w:eastAsia="宋体" w:cs="宋体"/>
                <w:sz w:val="21"/>
                <w:szCs w:val="21"/>
                <w:lang w:val="en-US" w:eastAsia="zh-CN"/>
              </w:rPr>
              <w:t>；宝鸡市环境保护局高新分局 高新环函（2017）135号“关于宝鸡市红星凯瑞工贸有限责任公司齿轮制造</w:t>
            </w:r>
            <w:r>
              <w:rPr>
                <w:rFonts w:hint="eastAsia" w:ascii="宋体" w:hAnsi="宋体" w:eastAsia="宋体" w:cs="宋体"/>
                <w:sz w:val="21"/>
                <w:szCs w:val="21"/>
              </w:rPr>
              <w:t>项目环境影响报告表</w:t>
            </w:r>
            <w:r>
              <w:rPr>
                <w:rFonts w:hint="eastAsia" w:ascii="宋体" w:hAnsi="宋体" w:eastAsia="宋体" w:cs="宋体"/>
                <w:sz w:val="21"/>
                <w:szCs w:val="21"/>
                <w:lang w:val="en-US" w:eastAsia="zh-CN"/>
              </w:rPr>
              <w:t>的批复”；</w:t>
            </w:r>
            <w:r>
              <w:rPr>
                <w:rFonts w:hint="eastAsia" w:ascii="宋体" w:hAnsi="宋体" w:eastAsia="宋体" w:cs="宋体"/>
                <w:sz w:val="21"/>
                <w:szCs w:val="21"/>
              </w:rPr>
              <w:t>提供201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val="en-US" w:eastAsia="zh-CN"/>
              </w:rPr>
              <w:t>验收监测报告表</w:t>
            </w:r>
            <w:r>
              <w:rPr>
                <w:rFonts w:hint="eastAsia" w:ascii="宋体" w:hAnsi="宋体" w:eastAsia="宋体" w:cs="宋体"/>
                <w:sz w:val="21"/>
                <w:szCs w:val="21"/>
              </w:rPr>
              <w:t>。企业环评已经过验收。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办公室</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r>
              <w:rPr>
                <w:rFonts w:hint="eastAsia" w:ascii="宋体" w:hAnsi="宋体" w:eastAsia="宋体" w:cs="宋体"/>
                <w:sz w:val="21"/>
                <w:szCs w:val="21"/>
                <w:lang w:val="en-US" w:eastAsia="zh-CN"/>
              </w:rPr>
              <w:t>相关回收协议见相关证据。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提供2020.7.29与宝鸡金达再生物资回收有限公司签订的《危险废物处置合同》。</w:t>
            </w:r>
          </w:p>
          <w:p>
            <w:pPr>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提供《排污许可登记备案表》</w:t>
            </w:r>
          </w:p>
          <w:p>
            <w:pPr>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被陕西省生态环境厅评为重污染天气绩效B级企业，企业的环保能力满足重污染天气条件下正常生产的条件。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办公室提供</w:t>
            </w:r>
            <w:r>
              <w:rPr>
                <w:rFonts w:hint="eastAsia" w:ascii="宋体" w:hAnsi="宋体" w:eastAsia="宋体" w:cs="宋体"/>
                <w:sz w:val="21"/>
                <w:szCs w:val="21"/>
              </w:rPr>
              <w:t>向供应商发放《相关方告之书》</w:t>
            </w:r>
            <w:r>
              <w:rPr>
                <w:rFonts w:hint="eastAsia" w:ascii="宋体" w:hAnsi="宋体" w:eastAsia="宋体" w:cs="宋体"/>
                <w:sz w:val="21"/>
                <w:szCs w:val="21"/>
                <w:lang w:val="en-US" w:eastAsia="zh-CN"/>
              </w:rPr>
              <w:t>的相关证据。告之书</w:t>
            </w:r>
            <w:r>
              <w:rPr>
                <w:rFonts w:hint="eastAsia" w:ascii="宋体" w:hAnsi="宋体" w:eastAsia="宋体" w:cs="宋体"/>
                <w:sz w:val="21"/>
                <w:szCs w:val="21"/>
              </w:rPr>
              <w:t>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对供应商施加影响还包括在评定供应商时，获取质量、环境、职业健康安全管理体系证书则优先，产品必须用环保无毒无害材料、无尖角毛刺等措施。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为满足环境的运行，公司投入了环保资金，主要是购买消防设施、环保设施等，运行至今支出约</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提供2020年一、二、三、四季度环保日常检查记录，结果：无异常，检查人：马涛。</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提供2020年1-11月灭火器点检表，结果：无异常，检查人：马涛。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sz w:val="21"/>
                <w:szCs w:val="21"/>
                <w:lang w:val="en-US" w:eastAsia="zh-CN"/>
              </w:rPr>
              <w:t>机械伤害</w:t>
            </w:r>
            <w:r>
              <w:rPr>
                <w:rFonts w:hint="eastAsia" w:ascii="宋体" w:hAnsi="宋体" w:eastAsia="宋体" w:cs="宋体"/>
                <w:bCs/>
                <w:sz w:val="21"/>
                <w:szCs w:val="21"/>
              </w:rPr>
              <w:t>等。</w:t>
            </w:r>
            <w:r>
              <w:rPr>
                <w:rFonts w:hint="eastAsia" w:ascii="宋体" w:hAnsi="宋体" w:eastAsia="宋体" w:cs="宋体"/>
                <w:sz w:val="21"/>
                <w:szCs w:val="21"/>
              </w:rPr>
              <w:t>提供了火灾应急</w:t>
            </w:r>
            <w:r>
              <w:rPr>
                <w:rFonts w:hint="eastAsia" w:ascii="宋体" w:hAnsi="宋体" w:eastAsia="宋体" w:cs="宋体"/>
                <w:sz w:val="21"/>
                <w:szCs w:val="21"/>
                <w:lang w:val="en-US" w:eastAsia="zh-CN"/>
              </w:rPr>
              <w:t>专项</w:t>
            </w:r>
            <w:r>
              <w:rPr>
                <w:rFonts w:hint="eastAsia" w:ascii="宋体" w:hAnsi="宋体" w:eastAsia="宋体" w:cs="宋体"/>
                <w:sz w:val="21"/>
                <w:szCs w:val="21"/>
              </w:rPr>
              <w:t>预案，其中包括目的、适用范围、职责、应急处理细则、演习、必备资料等，相关内容基本充分。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bookmarkStart w:id="1" w:name="_GoBack"/>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日</w:t>
            </w:r>
            <w:bookmarkEnd w:id="1"/>
            <w:r>
              <w:rPr>
                <w:rFonts w:hint="eastAsia" w:ascii="宋体" w:hAnsi="宋体" w:eastAsia="宋体" w:cs="宋体"/>
                <w:sz w:val="21"/>
                <w:szCs w:val="21"/>
              </w:rPr>
              <w:t>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杨洛侠</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杨洛侠</w:t>
            </w:r>
            <w:r>
              <w:rPr>
                <w:rFonts w:hint="eastAsia" w:ascii="宋体" w:hAnsi="宋体" w:eastAsia="宋体" w:cs="宋体"/>
                <w:sz w:val="21"/>
                <w:szCs w:val="21"/>
              </w:rPr>
              <w:t>、组员</w:t>
            </w:r>
            <w:r>
              <w:rPr>
                <w:rFonts w:hint="eastAsia" w:ascii="宋体" w:hAnsi="宋体" w:eastAsia="宋体" w:cs="宋体"/>
                <w:sz w:val="21"/>
                <w:szCs w:val="21"/>
                <w:lang w:val="en-US" w:eastAsia="zh-CN"/>
              </w:rPr>
              <w:t>冯娟</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年8月</w:t>
            </w:r>
            <w:r>
              <w:rPr>
                <w:rFonts w:hint="eastAsia" w:ascii="宋体" w:hAnsi="宋体" w:eastAsia="宋体" w:cs="宋体"/>
                <w:sz w:val="21"/>
                <w:szCs w:val="21"/>
                <w:lang w:val="en-US" w:eastAsia="zh-CN"/>
              </w:rPr>
              <w:t>2</w:t>
            </w:r>
            <w:r>
              <w:rPr>
                <w:rFonts w:hint="eastAsia" w:ascii="宋体" w:hAnsi="宋体" w:eastAsia="宋体" w:cs="宋体"/>
                <w:sz w:val="21"/>
                <w:szCs w:val="21"/>
              </w:rPr>
              <w:t>1日——2019年8月2</w:t>
            </w:r>
            <w:r>
              <w:rPr>
                <w:rFonts w:hint="eastAsia" w:ascii="宋体" w:hAnsi="宋体" w:eastAsia="宋体" w:cs="宋体"/>
                <w:sz w:val="21"/>
                <w:szCs w:val="21"/>
                <w:lang w:val="en-US" w:eastAsia="zh-CN"/>
              </w:rPr>
              <w:t>2</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办公室、</w:t>
            </w:r>
            <w:r>
              <w:rPr>
                <w:rFonts w:hint="eastAsia" w:ascii="宋体" w:hAnsi="宋体" w:eastAsia="宋体" w:cs="宋体"/>
                <w:sz w:val="21"/>
                <w:szCs w:val="21"/>
              </w:rPr>
              <w:t>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D7337"/>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A275AC2"/>
    <w:rsid w:val="0A863078"/>
    <w:rsid w:val="0CB24745"/>
    <w:rsid w:val="0D4757CF"/>
    <w:rsid w:val="0F43782E"/>
    <w:rsid w:val="108219C2"/>
    <w:rsid w:val="11244A4F"/>
    <w:rsid w:val="16645E7C"/>
    <w:rsid w:val="195B6100"/>
    <w:rsid w:val="19B948A2"/>
    <w:rsid w:val="21782CF5"/>
    <w:rsid w:val="2481550B"/>
    <w:rsid w:val="27927A63"/>
    <w:rsid w:val="27DF3657"/>
    <w:rsid w:val="28DC24C2"/>
    <w:rsid w:val="2A231E80"/>
    <w:rsid w:val="2D39602A"/>
    <w:rsid w:val="2E27648F"/>
    <w:rsid w:val="314923B9"/>
    <w:rsid w:val="320B56C1"/>
    <w:rsid w:val="34CB1B61"/>
    <w:rsid w:val="38AD2611"/>
    <w:rsid w:val="3EB74F6E"/>
    <w:rsid w:val="3EC00B65"/>
    <w:rsid w:val="401624FA"/>
    <w:rsid w:val="41E057B3"/>
    <w:rsid w:val="42DF7935"/>
    <w:rsid w:val="4A124191"/>
    <w:rsid w:val="4F3B4B55"/>
    <w:rsid w:val="519E1AF0"/>
    <w:rsid w:val="53322D5A"/>
    <w:rsid w:val="569129EC"/>
    <w:rsid w:val="56AE391F"/>
    <w:rsid w:val="5EA12B9A"/>
    <w:rsid w:val="63701629"/>
    <w:rsid w:val="63CD6F63"/>
    <w:rsid w:val="67C402A0"/>
    <w:rsid w:val="6B7935B7"/>
    <w:rsid w:val="6BC75E45"/>
    <w:rsid w:val="70F63BBC"/>
    <w:rsid w:val="710F0AD9"/>
    <w:rsid w:val="71FF73EE"/>
    <w:rsid w:val="72140FA9"/>
    <w:rsid w:val="72A347CD"/>
    <w:rsid w:val="7A2C3534"/>
    <w:rsid w:val="7A2F61CE"/>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3</TotalTime>
  <ScaleCrop>false</ScaleCrop>
  <LinksUpToDate>false</LinksUpToDate>
  <CharactersWithSpaces>9979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2020-12-14T22:56:18Z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