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江西省高峰碳酸钙有限公司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E：GB/T 24001-2016/ISO14001:2015,O：GB/T45001-2020 / ISO45001：2018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0668-2020-EO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环境管理体系：初次认证第（二）阶段</w:t>
            </w:r>
          </w:p>
          <w:p w:rsidRPr="00F51D0B" w:rsidP="008E7FD3">
            <w:pPr>
              <w:spacing w:line="280" w:lineRule="exact"/>
              <w:rPr>
                <w:rFonts w:hint="eastAsia"/>
                <w:sz w:val="22"/>
                <w:szCs w:val="22"/>
              </w:rPr>
            </w:pPr>
            <w:r w:rsidRPr="00F51D0B">
              <w:rPr>
                <w:rFonts w:hint="eastAsia"/>
                <w:sz w:val="22"/>
                <w:szCs w:val="22"/>
              </w:rPr>
              <w:t>职业健康安全管理体系：初次认证第（二）阶段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文波</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2019-N1EMS-1257737</w:t>
            </w:r>
          </w:p>
          <w:p w:rsidR="009F508A">
            <w:pPr>
              <w:snapToGrid w:val="0"/>
              <w:spacing w:line="320" w:lineRule="exact"/>
              <w:ind w:left="1309"/>
              <w:rPr>
                <w:sz w:val="22"/>
                <w:szCs w:val="22"/>
                <w:highlight w:val="yellow"/>
              </w:rPr>
            </w:pPr>
            <w:r>
              <w:rPr>
                <w:sz w:val="22"/>
                <w:szCs w:val="22"/>
                <w:highlight w:val="yellow"/>
              </w:rPr>
              <w:t>2020-N1OHSMS-1257737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夏楠楠</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2020-N1EMS-1257668</w:t>
            </w:r>
          </w:p>
          <w:p w:rsidR="009F508A">
            <w:pPr>
              <w:snapToGrid w:val="0"/>
              <w:spacing w:line="320" w:lineRule="exact"/>
              <w:ind w:left="1309"/>
              <w:rPr>
                <w:sz w:val="22"/>
                <w:szCs w:val="22"/>
                <w:highlight w:val="yellow"/>
              </w:rPr>
            </w:pPr>
            <w:r>
              <w:rPr>
                <w:sz w:val="22"/>
                <w:szCs w:val="22"/>
                <w:highlight w:val="yellow"/>
              </w:rPr>
              <w:t>2020-N1OHSMS-1257668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吴勇清</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江西省大瑞化工有限公司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