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11033-2025-EO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河北硕兰实业有限公司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王莹</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91130102MA7BYPNQ2X</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河北硕兰实业有限公司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河北省石家庄市晋州市经济开发区宿村向阳北大街与纺织路交叉口北行200米路西</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河北省石家庄市晋州市经济开发区宿村向阳北大街与纺织路交叉口北行200米路西</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E:坯布织造所涉及场所的相关环境管理活动</w:t>
            </w:r>
          </w:p>
          <w:p>
            <w:pPr>
              <w:snapToGrid w:val="0"/>
              <w:spacing w:line="0" w:lineRule="atLeast"/>
              <w:jc w:val="left"/>
              <w:rPr>
                <w:rFonts w:hint="eastAsia"/>
                <w:sz w:val="21"/>
                <w:szCs w:val="21"/>
                <w:lang w:val="en-GB"/>
              </w:rPr>
            </w:pPr>
            <w:r>
              <w:rPr>
                <w:rFonts w:hint="eastAsia"/>
                <w:sz w:val="21"/>
                <w:szCs w:val="21"/>
                <w:lang w:val="en-GB"/>
              </w:rPr>
              <w:t>O:坯布织造所涉及场所的相关职业健康安全管理活动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河北硕兰实业有限公司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河北省石家庄市晋州市经济开发区宿村向阳北大街与纺织路交叉口北行200米路西</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河北省石家庄市晋州市经济开发区宿村向阳北大街与纺织路交叉口北行200米路西</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E:坯布织造所涉及场所的相关环境管理活动</w:t>
            </w:r>
          </w:p>
          <w:p>
            <w:pPr>
              <w:snapToGrid w:val="0"/>
              <w:spacing w:line="0" w:lineRule="atLeast"/>
              <w:jc w:val="left"/>
              <w:rPr>
                <w:rFonts w:hint="eastAsia"/>
                <w:sz w:val="21"/>
                <w:szCs w:val="21"/>
                <w:lang w:val="en-GB"/>
              </w:rPr>
            </w:pPr>
            <w:r>
              <w:rPr>
                <w:rFonts w:hint="eastAsia"/>
                <w:sz w:val="21"/>
                <w:szCs w:val="21"/>
                <w:lang w:val="en-GB"/>
              </w:rPr>
              <w:t>O:坯布织造所涉及场所的相关职业健康安全管理活动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657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