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w:t>
      </w:r>
      <w:r>
        <w:rPr>
          <w:rFonts w:hint="eastAsia"/>
          <w:sz w:val="24"/>
          <w:szCs w:val="24"/>
          <w:highlight w:val="none"/>
        </w:rPr>
        <w:t xml:space="preserve"> </w:t>
      </w:r>
      <w:r>
        <w:rPr>
          <w:rFonts w:hint="eastAsia" w:ascii="隶书" w:hAnsi="宋体" w:eastAsia="隶书"/>
          <w:bCs/>
          <w:color w:val="000000"/>
          <w:sz w:val="36"/>
          <w:szCs w:val="36"/>
          <w:highlight w:val="none"/>
        </w:rPr>
        <w:t>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653" w:type="dxa"/>
            <w:vMerge w:val="restart"/>
            <w:noWrap w:val="0"/>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815" w:type="dxa"/>
            <w:noWrap w:val="0"/>
            <w:vAlign w:val="center"/>
          </w:tcPr>
          <w:p>
            <w:pP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rPr>
              <w:t xml:space="preserve">受审核部门：管理层      </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rPr>
              <w:t>主管领导</w:t>
            </w:r>
            <w:r>
              <w:rPr>
                <w:rFonts w:hint="eastAsia" w:cs="Times New Roman"/>
                <w:sz w:val="24"/>
                <w:szCs w:val="24"/>
                <w:highlight w:val="none"/>
                <w:lang w:val="en-US" w:eastAsia="zh-CN"/>
              </w:rPr>
              <w:t>：范鸿驿          陪同人员：孙彪</w:t>
            </w:r>
          </w:p>
        </w:tc>
        <w:tc>
          <w:tcPr>
            <w:tcW w:w="774" w:type="dxa"/>
            <w:vMerge w:val="restart"/>
            <w:noWrap w:val="0"/>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pPr>
              <w:rPr>
                <w:highlight w:val="none"/>
              </w:rPr>
            </w:pPr>
          </w:p>
        </w:tc>
        <w:tc>
          <w:tcPr>
            <w:tcW w:w="653" w:type="dxa"/>
            <w:vMerge w:val="continue"/>
            <w:noWrap w:val="0"/>
            <w:vAlign w:val="center"/>
          </w:tcPr>
          <w:p>
            <w:pPr>
              <w:rPr>
                <w:highlight w:val="none"/>
              </w:rPr>
            </w:pPr>
          </w:p>
        </w:tc>
        <w:tc>
          <w:tcPr>
            <w:tcW w:w="10815" w:type="dxa"/>
            <w:noWrap w:val="0"/>
            <w:vAlign w:val="center"/>
          </w:tcPr>
          <w:p>
            <w:pPr>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rPr>
              <w:t>审核员：李林</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rPr>
              <w:t xml:space="preserve">    审核时间：</w:t>
            </w:r>
            <w:r>
              <w:rPr>
                <w:rFonts w:hint="eastAsia" w:ascii="Times New Roman" w:hAnsi="Times New Roman" w:cs="Times New Roman"/>
                <w:sz w:val="24"/>
                <w:szCs w:val="24"/>
                <w:highlight w:val="none"/>
                <w:lang w:val="en-US" w:eastAsia="zh-CN"/>
              </w:rPr>
              <w:t>2020.12.19</w:t>
            </w:r>
          </w:p>
        </w:tc>
        <w:tc>
          <w:tcPr>
            <w:tcW w:w="774" w:type="dxa"/>
            <w:vMerge w:val="continue"/>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Merge w:val="continue"/>
            <w:noWrap w:val="0"/>
            <w:vAlign w:val="center"/>
          </w:tcPr>
          <w:p>
            <w:pPr>
              <w:rPr>
                <w:highlight w:val="none"/>
              </w:rPr>
            </w:pPr>
          </w:p>
        </w:tc>
        <w:tc>
          <w:tcPr>
            <w:tcW w:w="653" w:type="dxa"/>
            <w:vMerge w:val="continue"/>
            <w:noWrap w:val="0"/>
            <w:vAlign w:val="center"/>
          </w:tcPr>
          <w:p>
            <w:pPr>
              <w:rPr>
                <w:highlight w:val="none"/>
              </w:rPr>
            </w:pPr>
          </w:p>
        </w:tc>
        <w:tc>
          <w:tcPr>
            <w:tcW w:w="10815" w:type="dxa"/>
            <w:noWrap w:val="0"/>
            <w:vAlign w:val="center"/>
          </w:tcPr>
          <w:p>
            <w:pPr>
              <w:rPr>
                <w:sz w:val="24"/>
                <w:szCs w:val="24"/>
                <w:highlight w:val="none"/>
              </w:rPr>
            </w:pPr>
            <w:r>
              <w:rPr>
                <w:rFonts w:hint="eastAsia"/>
                <w:sz w:val="24"/>
                <w:szCs w:val="24"/>
                <w:highlight w:val="none"/>
              </w:rPr>
              <w:t>审核条款：</w:t>
            </w:r>
          </w:p>
        </w:tc>
        <w:tc>
          <w:tcPr>
            <w:tcW w:w="774" w:type="dxa"/>
            <w:vMerge w:val="continue"/>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67" w:type="dxa"/>
            <w:noWrap w:val="0"/>
            <w:vAlign w:val="top"/>
          </w:tcPr>
          <w:p>
            <w:pPr>
              <w:rPr>
                <w:rFonts w:ascii="宋体" w:hAnsi="宋体" w:cs="宋体"/>
                <w:color w:val="000000"/>
                <w:szCs w:val="24"/>
                <w:highlight w:val="none"/>
              </w:rPr>
            </w:pPr>
            <w:r>
              <w:rPr>
                <w:rFonts w:hint="eastAsia" w:ascii="宋体" w:hAnsi="宋体" w:cs="宋体"/>
                <w:color w:val="000000"/>
                <w:szCs w:val="24"/>
                <w:highlight w:val="none"/>
              </w:rPr>
              <w:t>理解组织及其环境</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#有影响的内、外部因素主要有哪些？</w:t>
            </w:r>
          </w:p>
          <w:p>
            <w:pPr>
              <w:rPr>
                <w:highlight w:val="none"/>
              </w:rPr>
            </w:pPr>
            <w:r>
              <w:rPr>
                <w:rFonts w:hint="eastAsia" w:ascii="宋体" w:hAnsi="宋体" w:cs="宋体"/>
                <w:color w:val="000000"/>
                <w:spacing w:val="-4"/>
                <w:szCs w:val="24"/>
                <w:highlight w:val="none"/>
              </w:rPr>
              <w:t>.对这些内、外部因素的相关信息进行监视和评审的情况如何？</w:t>
            </w:r>
          </w:p>
        </w:tc>
        <w:tc>
          <w:tcPr>
            <w:tcW w:w="653" w:type="dxa"/>
            <w:noWrap w:val="0"/>
            <w:vAlign w:val="top"/>
          </w:tcPr>
          <w:p>
            <w:pPr>
              <w:rPr>
                <w:highlight w:val="none"/>
              </w:rPr>
            </w:pPr>
            <w:r>
              <w:rPr>
                <w:rFonts w:hint="eastAsia"/>
                <w:b/>
                <w:highlight w:val="none"/>
              </w:rPr>
              <w:t>4.1</w:t>
            </w:r>
          </w:p>
        </w:tc>
        <w:tc>
          <w:tcPr>
            <w:tcW w:w="10815" w:type="dxa"/>
            <w:noWrap w:val="0"/>
            <w:vAlign w:val="top"/>
          </w:tcPr>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对公司不利的内、外部因素有：市场竞争非常激烈，产品销售利润不断降低、员工成本增加。</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查见《内部因素识别评价总清单》及《外部因素识别评价总清单》</w:t>
            </w:r>
          </w:p>
          <w:p>
            <w:pPr>
              <w:spacing w:line="360" w:lineRule="auto"/>
              <w:jc w:val="left"/>
              <w:rPr>
                <w:rFonts w:ascii="宋体" w:hAnsi="宋体" w:cs="宋体"/>
                <w:szCs w:val="21"/>
                <w:highlight w:val="none"/>
              </w:rPr>
            </w:pPr>
            <w:r>
              <w:rPr>
                <w:rFonts w:hint="eastAsia" w:ascii="宋体" w:hAnsi="宋体" w:cs="宋体"/>
                <w:color w:val="000000"/>
                <w:szCs w:val="24"/>
                <w:highlight w:val="none"/>
              </w:rPr>
              <w:t>内部环境，人力因素，目前情况：人力资源充足，不利情况：部分岗位技能弱，整改决策：加强岗位培训；</w:t>
            </w:r>
          </w:p>
        </w:tc>
        <w:tc>
          <w:tcPr>
            <w:tcW w:w="774" w:type="dxa"/>
            <w:noWrap w:val="0"/>
            <w:vAlign w:val="top"/>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highlight w:val="none"/>
              </w:rPr>
            </w:pPr>
            <w:r>
              <w:rPr>
                <w:rFonts w:hint="eastAsia" w:ascii="宋体" w:hAnsi="宋体" w:cs="宋体"/>
                <w:color w:val="000000"/>
                <w:szCs w:val="24"/>
                <w:highlight w:val="none"/>
              </w:rPr>
              <w:t>理解相关方的需求和期望</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#与组织质量管理体系有关的相关方有哪些？</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.相关方有哪些要求？</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.对相关方及其要求的监视和</w:t>
            </w:r>
          </w:p>
          <w:p>
            <w:pPr>
              <w:rPr>
                <w:highlight w:val="none"/>
              </w:rPr>
            </w:pPr>
            <w:r>
              <w:rPr>
                <w:rFonts w:hint="eastAsia" w:ascii="宋体" w:hAnsi="宋体" w:cs="宋体"/>
                <w:color w:val="000000"/>
                <w:spacing w:val="-4"/>
                <w:szCs w:val="24"/>
                <w:highlight w:val="none"/>
              </w:rPr>
              <w:t xml:space="preserve">  评审如何？</w:t>
            </w:r>
          </w:p>
        </w:tc>
        <w:tc>
          <w:tcPr>
            <w:tcW w:w="653" w:type="dxa"/>
            <w:noWrap w:val="0"/>
            <w:vAlign w:val="center"/>
          </w:tcPr>
          <w:p>
            <w:pPr>
              <w:rPr>
                <w:b/>
                <w:szCs w:val="21"/>
                <w:highlight w:val="none"/>
              </w:rPr>
            </w:pPr>
            <w:r>
              <w:rPr>
                <w:rFonts w:hint="eastAsia"/>
                <w:b/>
                <w:highlight w:val="none"/>
              </w:rPr>
              <w:t>4.2</w:t>
            </w:r>
          </w:p>
        </w:tc>
        <w:tc>
          <w:tcPr>
            <w:tcW w:w="10815" w:type="dxa"/>
            <w:noWrap w:val="0"/>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公司确定的相关方有员工、股东、供方和合作伙伴、政府、顾客等。</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理解员工诉求的形式为谈心、茶话会等；理解银行等相关方的形式主要为电话沟通、上门拜访等；</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查见《相关方及其期望识别清单》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相关方：员工、股东、供方和合作伙伴、政府、顾客等</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需求和期望：产品质量符合顾客要求、及时交货、价格合理、服务及时、通过ISO9001:2015。</w:t>
            </w:r>
          </w:p>
          <w:p>
            <w:pPr>
              <w:spacing w:line="360" w:lineRule="auto"/>
              <w:jc w:val="left"/>
              <w:rPr>
                <w:rFonts w:ascii="宋体" w:hAnsi="宋体" w:cs="宋体"/>
                <w:szCs w:val="21"/>
                <w:highlight w:val="none"/>
              </w:rPr>
            </w:pPr>
            <w:r>
              <w:rPr>
                <w:rFonts w:hint="eastAsia" w:ascii="宋体" w:hAnsi="宋体" w:cs="宋体"/>
                <w:color w:val="000000"/>
                <w:szCs w:val="24"/>
                <w:highlight w:val="none"/>
              </w:rPr>
              <w:t>监测指标：产品交付合格率、产品交付履约、顾客满意度等。</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highlight w:val="none"/>
              </w:rPr>
            </w:pPr>
            <w:r>
              <w:rPr>
                <w:rFonts w:hint="eastAsia" w:ascii="宋体" w:hAnsi="宋体" w:cs="宋体"/>
                <w:color w:val="000000"/>
                <w:szCs w:val="24"/>
                <w:highlight w:val="none"/>
              </w:rPr>
              <w:t>确定QMS范围</w:t>
            </w:r>
          </w:p>
          <w:p>
            <w:pPr>
              <w:spacing w:line="360" w:lineRule="auto"/>
              <w:rPr>
                <w:b/>
                <w:szCs w:val="21"/>
                <w:highlight w:val="none"/>
              </w:rPr>
            </w:pPr>
            <w:r>
              <w:rPr>
                <w:rFonts w:hint="eastAsia" w:ascii="宋体" w:hAnsi="宋体" w:cs="宋体"/>
                <w:color w:val="000000"/>
                <w:spacing w:val="-4"/>
                <w:szCs w:val="24"/>
                <w:highlight w:val="none"/>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highlight w:val="none"/>
              </w:rPr>
            </w:pPr>
            <w:r>
              <w:rPr>
                <w:rFonts w:hint="eastAsia"/>
                <w:b/>
                <w:highlight w:val="none"/>
              </w:rPr>
              <w:t>4.3</w:t>
            </w:r>
          </w:p>
        </w:tc>
        <w:tc>
          <w:tcPr>
            <w:tcW w:w="10815" w:type="dxa"/>
            <w:noWrap w:val="0"/>
            <w:vAlign w:val="top"/>
          </w:tcPr>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公司确定的质量管理体系的范围为: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石油专用设备（泥浆净化系统、加工罐）、沙漠野营房的生产，钻机维修及技术服务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---不适用条款：</w:t>
            </w:r>
            <w:r>
              <w:rPr>
                <w:rFonts w:hint="eastAsia" w:ascii="宋体" w:hAnsi="宋体" w:cs="宋体"/>
                <w:color w:val="000000"/>
                <w:szCs w:val="21"/>
                <w:highlight w:val="none"/>
                <w:lang w:val="en-US" w:eastAsia="zh-CN"/>
              </w:rPr>
              <w:t>8.3条款，</w:t>
            </w:r>
            <w:r>
              <w:rPr>
                <w:rFonts w:hint="eastAsia" w:ascii="宋体" w:hAnsi="宋体" w:cs="宋体"/>
                <w:color w:val="000000"/>
                <w:szCs w:val="21"/>
                <w:highlight w:val="none"/>
              </w:rPr>
              <w:t>公司</w:t>
            </w:r>
            <w:r>
              <w:rPr>
                <w:rFonts w:hint="eastAsia" w:ascii="宋体" w:hAnsi="宋体" w:cs="宋体"/>
                <w:color w:val="000000"/>
                <w:szCs w:val="21"/>
                <w:highlight w:val="none"/>
                <w:lang w:val="en-US" w:eastAsia="zh-CN"/>
              </w:rPr>
              <w:t xml:space="preserve">石油专用设备（泥浆净化系统、加工罐）、沙漠野营房的生产，钻机维修及技术服务 </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严格按照甲方图纸及要求生产，不需要进一步细化要求</w:t>
            </w:r>
            <w:r>
              <w:rPr>
                <w:rFonts w:hint="eastAsia" w:ascii="宋体" w:hAnsi="宋体" w:cs="宋体"/>
                <w:color w:val="000000"/>
                <w:szCs w:val="21"/>
                <w:highlight w:val="none"/>
              </w:rPr>
              <w:t>,因此标准8.3条款“产品和服务的设计和开发”要求不适用。</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注册地址：</w:t>
            </w:r>
            <w:bookmarkStart w:id="0" w:name="注册地址"/>
            <w:r>
              <w:rPr>
                <w:highlight w:val="none"/>
              </w:rPr>
              <w:t>新疆乌鲁木齐市沙依巴克区哈密南路45号众福苑三期4号楼4单元301室</w:t>
            </w:r>
            <w:bookmarkEnd w:id="0"/>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生产/经营地址：</w:t>
            </w:r>
            <w:bookmarkStart w:id="1" w:name="生产地址"/>
            <w:r>
              <w:rPr>
                <w:highlight w:val="none"/>
              </w:rPr>
              <w:t>新疆克拉玛依市东岭路12号</w:t>
            </w:r>
            <w:bookmarkEnd w:id="1"/>
          </w:p>
          <w:p>
            <w:pPr>
              <w:spacing w:line="400" w:lineRule="exact"/>
              <w:jc w:val="left"/>
              <w:rPr>
                <w:rFonts w:ascii="宋体" w:hAnsi="宋体" w:cs="宋体"/>
                <w:szCs w:val="21"/>
                <w:highlight w:val="none"/>
              </w:rPr>
            </w:pPr>
          </w:p>
        </w:tc>
        <w:tc>
          <w:tcPr>
            <w:tcW w:w="774"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highlight w:val="none"/>
              </w:rPr>
            </w:pPr>
            <w:r>
              <w:rPr>
                <w:rFonts w:hint="eastAsia" w:ascii="宋体" w:hAnsi="宋体" w:cs="宋体"/>
                <w:color w:val="000000"/>
                <w:szCs w:val="24"/>
                <w:highlight w:val="none"/>
              </w:rPr>
              <w:t>QMS及其过程</w:t>
            </w:r>
          </w:p>
          <w:p>
            <w:pPr>
              <w:spacing w:line="400" w:lineRule="exact"/>
              <w:rPr>
                <w:b/>
                <w:szCs w:val="21"/>
                <w:highlight w:val="none"/>
              </w:rPr>
            </w:pPr>
            <w:r>
              <w:rPr>
                <w:rFonts w:hint="eastAsia" w:ascii="宋体" w:hAnsi="宋体" w:cs="宋体"/>
                <w:color w:val="000000"/>
                <w:spacing w:val="-4"/>
                <w:szCs w:val="24"/>
                <w:highlight w:val="none"/>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highlight w:val="none"/>
              </w:rPr>
            </w:pPr>
            <w:r>
              <w:rPr>
                <w:rFonts w:hint="eastAsia"/>
                <w:b/>
                <w:highlight w:val="none"/>
              </w:rPr>
              <w:t>4.4</w:t>
            </w:r>
          </w:p>
        </w:tc>
        <w:tc>
          <w:tcPr>
            <w:tcW w:w="10815" w:type="dxa"/>
            <w:noWrap w:val="0"/>
            <w:vAlign w:val="top"/>
          </w:tcPr>
          <w:p>
            <w:pPr>
              <w:spacing w:line="360" w:lineRule="auto"/>
              <w:ind w:firstLine="420" w:firstLineChars="200"/>
              <w:rPr>
                <w:highlight w:val="none"/>
              </w:rPr>
            </w:pPr>
            <w:r>
              <w:rPr>
                <w:rFonts w:hint="eastAsia"/>
                <w:highlight w:val="none"/>
              </w:rPr>
              <w:t>公司按照ISO9001:2015标准的要求，建立、实施、保持和持续改进质量管理体系，策划</w:t>
            </w:r>
            <w:r>
              <w:rPr>
                <w:rFonts w:hint="eastAsia"/>
                <w:highlight w:val="none"/>
                <w:lang w:eastAsia="zh-CN"/>
              </w:rPr>
              <w:t>管理手册</w:t>
            </w:r>
            <w:r>
              <w:rPr>
                <w:rFonts w:hint="eastAsia"/>
                <w:highlight w:val="none"/>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highlight w:val="none"/>
              </w:rPr>
            </w:pPr>
            <w:r>
              <w:rPr>
                <w:rFonts w:hint="eastAsia"/>
                <w:highlight w:val="none"/>
              </w:rPr>
              <w:t>组织制定有管理评审控制程序，定期进行体系评审，必要时变更过程，以确保过程持续产生公司期望的结果。</w:t>
            </w:r>
          </w:p>
          <w:p>
            <w:pPr>
              <w:spacing w:line="360" w:lineRule="auto"/>
              <w:ind w:firstLine="420" w:firstLineChars="200"/>
              <w:rPr>
                <w:rFonts w:hint="eastAsia"/>
                <w:highlight w:val="none"/>
                <w:lang w:val="en-US" w:eastAsia="zh-CN"/>
              </w:rPr>
            </w:pPr>
            <w:r>
              <w:rPr>
                <w:rFonts w:hint="eastAsia"/>
                <w:highlight w:val="none"/>
              </w:rPr>
              <w:t>经</w:t>
            </w:r>
            <w:r>
              <w:rPr>
                <w:rFonts w:hint="eastAsia"/>
                <w:highlight w:val="none"/>
                <w:lang w:eastAsia="zh-CN"/>
              </w:rPr>
              <w:t>远程</w:t>
            </w:r>
            <w:r>
              <w:rPr>
                <w:rFonts w:hint="eastAsia"/>
                <w:highlight w:val="none"/>
              </w:rPr>
              <w:t>确认特殊过程</w:t>
            </w:r>
            <w:r>
              <w:rPr>
                <w:rFonts w:hint="eastAsia"/>
                <w:highlight w:val="none"/>
                <w:lang w:val="en-US" w:eastAsia="zh-CN"/>
              </w:rPr>
              <w:t>为： 焊接过程、涂漆过程、服务过程</w:t>
            </w:r>
          </w:p>
          <w:p>
            <w:pPr>
              <w:pStyle w:val="2"/>
              <w:rPr>
                <w:rFonts w:hint="default"/>
                <w:highlight w:val="none"/>
                <w:lang w:val="en-US" w:eastAsia="zh-CN"/>
              </w:rPr>
            </w:pPr>
            <w:r>
              <w:rPr>
                <w:rFonts w:hint="eastAsia"/>
                <w:highlight w:val="none"/>
                <w:lang w:val="en-US" w:eastAsia="zh-CN"/>
              </w:rPr>
              <w:t xml:space="preserve">   关键过程：</w:t>
            </w:r>
            <w:r>
              <w:rPr>
                <w:rFonts w:hint="eastAsia" w:ascii="宋体" w:hAnsi="宋体"/>
                <w:color w:val="000000"/>
                <w:sz w:val="20"/>
                <w:szCs w:val="20"/>
                <w:highlight w:val="none"/>
                <w:lang w:val="en-US" w:eastAsia="zh-CN"/>
              </w:rPr>
              <w:t>总装及试车过程</w:t>
            </w:r>
          </w:p>
          <w:p>
            <w:pPr>
              <w:pStyle w:val="2"/>
              <w:rPr>
                <w:rFonts w:hint="default"/>
                <w:highlight w:val="none"/>
                <w:lang w:val="en-US" w:eastAsia="zh-CN"/>
              </w:rPr>
            </w:pPr>
            <w:r>
              <w:rPr>
                <w:rFonts w:hint="eastAsia" w:ascii="宋体" w:hAnsi="宋体" w:cs="宋体"/>
                <w:color w:val="000000"/>
                <w:szCs w:val="24"/>
                <w:highlight w:val="none"/>
                <w:lang w:val="en-US" w:eastAsia="zh-CN"/>
              </w:rPr>
              <w:t xml:space="preserve">   外包过程：无</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领导作用和承诺/5.1.1总则</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#最高管理者通过哪些活动证实其对质量管理体系的领导作用和承诺？</w:t>
            </w:r>
          </w:p>
          <w:p>
            <w:pPr>
              <w:adjustRightInd w:val="0"/>
              <w:snapToGrid w:val="0"/>
              <w:jc w:val="center"/>
              <w:rPr>
                <w:rFonts w:ascii="宋体" w:hAnsi="宋体" w:cs="宋体"/>
                <w:szCs w:val="21"/>
                <w:highlight w:val="none"/>
              </w:rPr>
            </w:pPr>
          </w:p>
        </w:tc>
        <w:tc>
          <w:tcPr>
            <w:tcW w:w="653" w:type="dxa"/>
            <w:noWrap w:val="0"/>
            <w:vAlign w:val="center"/>
          </w:tcPr>
          <w:p>
            <w:pPr>
              <w:rPr>
                <w:b/>
                <w:szCs w:val="21"/>
                <w:highlight w:val="none"/>
              </w:rPr>
            </w:pPr>
            <w:r>
              <w:rPr>
                <w:rFonts w:hint="eastAsia"/>
                <w:b/>
                <w:highlight w:val="none"/>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highlight w:val="none"/>
                <w:lang w:val="en-US" w:eastAsia="zh-CN"/>
              </w:rPr>
            </w:pPr>
            <w:r>
              <w:rPr>
                <w:rFonts w:hint="eastAsia" w:ascii="宋体" w:hAnsi="宋体" w:cs="宋体"/>
                <w:szCs w:val="24"/>
                <w:highlight w:val="none"/>
              </w:rPr>
              <w:t>总</w:t>
            </w:r>
            <w:r>
              <w:rPr>
                <w:rFonts w:hint="eastAsia" w:ascii="宋体" w:hAnsi="宋体" w:cs="宋体"/>
                <w:color w:val="000000"/>
                <w:szCs w:val="24"/>
                <w:highlight w:val="none"/>
              </w:rPr>
              <w:t>经理：</w:t>
            </w:r>
            <w:r>
              <w:rPr>
                <w:rFonts w:hint="eastAsia" w:ascii="宋体" w:hAnsi="宋体" w:cs="宋体"/>
                <w:color w:val="000000"/>
                <w:szCs w:val="24"/>
                <w:highlight w:val="none"/>
                <w:lang w:val="en-US" w:eastAsia="zh-CN"/>
              </w:rPr>
              <w:t>范鸿驿</w:t>
            </w:r>
            <w:r>
              <w:rPr>
                <w:rFonts w:hint="eastAsia" w:ascii="宋体" w:hAnsi="宋体" w:cs="宋体"/>
                <w:color w:val="000000"/>
                <w:szCs w:val="24"/>
                <w:highlight w:val="none"/>
              </w:rPr>
              <w:t xml:space="preserve">       组织代表：</w:t>
            </w:r>
            <w:r>
              <w:rPr>
                <w:rFonts w:hint="eastAsia" w:ascii="宋体" w:hAnsi="宋体" w:cs="宋体"/>
                <w:color w:val="000000"/>
                <w:szCs w:val="24"/>
                <w:highlight w:val="none"/>
                <w:lang w:val="en-US" w:eastAsia="zh-CN"/>
              </w:rPr>
              <w:t>孙彪</w:t>
            </w:r>
          </w:p>
          <w:p>
            <w:pPr>
              <w:spacing w:line="360" w:lineRule="auto"/>
              <w:ind w:firstLine="480"/>
              <w:jc w:val="left"/>
              <w:rPr>
                <w:rFonts w:ascii="宋体" w:hAnsi="宋体" w:cs="宋体"/>
                <w:color w:val="000000"/>
                <w:szCs w:val="24"/>
                <w:highlight w:val="none"/>
              </w:rPr>
            </w:pPr>
            <w:r>
              <w:rPr>
                <w:rFonts w:hint="eastAsia" w:ascii="宋体" w:hAnsi="宋体" w:cs="宋体"/>
                <w:color w:val="000000"/>
                <w:szCs w:val="24"/>
                <w:highlight w:val="none"/>
              </w:rPr>
              <w:t>公司总经理承诺建立、实施、保持和改进QMS，并对QMS的有效性负责。并组织落实其管理职责内的各项工作。</w:t>
            </w:r>
          </w:p>
          <w:p>
            <w:pPr>
              <w:spacing w:line="360" w:lineRule="auto"/>
              <w:ind w:firstLine="480"/>
              <w:jc w:val="left"/>
              <w:rPr>
                <w:rFonts w:ascii="宋体" w:hAnsi="宋体" w:cs="宋体"/>
                <w:szCs w:val="24"/>
                <w:highlight w:val="none"/>
              </w:rPr>
            </w:pPr>
            <w:r>
              <w:rPr>
                <w:rFonts w:hint="eastAsia" w:ascii="宋体" w:hAnsi="宋体" w:cs="宋体"/>
                <w:szCs w:val="24"/>
                <w:highlight w:val="none"/>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highlight w:val="none"/>
              </w:rPr>
            </w:pPr>
            <w:r>
              <w:rPr>
                <w:rFonts w:hint="eastAsia" w:ascii="宋体" w:hAnsi="宋体" w:cs="宋体"/>
                <w:szCs w:val="24"/>
                <w:highlight w:val="none"/>
              </w:rPr>
              <w:t>根据总经理的谈话沟通，组织的质量管理体系要求已渐渐融入组织的业务过程中。</w:t>
            </w:r>
          </w:p>
          <w:p>
            <w:pPr>
              <w:spacing w:line="360" w:lineRule="auto"/>
              <w:ind w:firstLine="480"/>
              <w:jc w:val="left"/>
              <w:rPr>
                <w:rFonts w:ascii="宋体" w:hAnsi="宋体" w:cs="宋体"/>
                <w:szCs w:val="24"/>
                <w:highlight w:val="none"/>
              </w:rPr>
            </w:pPr>
            <w:r>
              <w:rPr>
                <w:rFonts w:hint="eastAsia" w:ascii="宋体" w:hAnsi="宋体" w:cs="宋体"/>
                <w:szCs w:val="24"/>
                <w:highlight w:val="none"/>
              </w:rPr>
              <w:t>组织已使用过程方法和基于风险的思维进行体系的运行。</w:t>
            </w:r>
          </w:p>
          <w:p>
            <w:pPr>
              <w:spacing w:line="360" w:lineRule="auto"/>
              <w:ind w:firstLine="480"/>
              <w:jc w:val="left"/>
              <w:rPr>
                <w:rFonts w:ascii="宋体" w:hAnsi="宋体" w:cs="宋体"/>
                <w:szCs w:val="24"/>
                <w:highlight w:val="none"/>
              </w:rPr>
            </w:pPr>
            <w:r>
              <w:rPr>
                <w:rFonts w:hint="eastAsia" w:ascii="宋体" w:hAnsi="宋体" w:cs="宋体"/>
                <w:szCs w:val="24"/>
                <w:highlight w:val="none"/>
              </w:rPr>
              <w:t>最高管理者针对体系的运行，提供了所需的资源。</w:t>
            </w:r>
          </w:p>
          <w:p>
            <w:pPr>
              <w:spacing w:line="360" w:lineRule="auto"/>
              <w:ind w:firstLine="480"/>
              <w:jc w:val="left"/>
              <w:rPr>
                <w:rFonts w:ascii="宋体" w:hAnsi="宋体" w:cs="宋体"/>
                <w:szCs w:val="24"/>
                <w:highlight w:val="none"/>
              </w:rPr>
            </w:pPr>
            <w:r>
              <w:rPr>
                <w:rFonts w:hint="eastAsia" w:ascii="宋体" w:hAnsi="宋体" w:cs="宋体"/>
                <w:szCs w:val="24"/>
                <w:highlight w:val="none"/>
              </w:rPr>
              <w:t>向全公司强调遵守法律法规、质量管理、符合质量管理体系的要求及达到顾客满意的重要性。</w:t>
            </w:r>
          </w:p>
          <w:p>
            <w:pPr>
              <w:spacing w:line="360" w:lineRule="auto"/>
              <w:ind w:firstLine="480"/>
              <w:jc w:val="left"/>
              <w:rPr>
                <w:rFonts w:ascii="宋体" w:hAnsi="宋体" w:cs="宋体"/>
                <w:szCs w:val="24"/>
                <w:highlight w:val="none"/>
              </w:rPr>
            </w:pPr>
            <w:r>
              <w:rPr>
                <w:rFonts w:hint="eastAsia" w:ascii="宋体" w:hAnsi="宋体" w:cs="宋体"/>
                <w:szCs w:val="24"/>
                <w:highlight w:val="none"/>
              </w:rPr>
              <w:t>形成制度化，把质量目标进行层层分解落实到各部门，规定了定期检查落实的情况。</w:t>
            </w:r>
          </w:p>
          <w:p>
            <w:pPr>
              <w:spacing w:line="360" w:lineRule="auto"/>
              <w:ind w:firstLine="480"/>
              <w:jc w:val="left"/>
              <w:rPr>
                <w:rFonts w:ascii="宋体" w:hAnsi="宋体" w:cs="宋体"/>
                <w:szCs w:val="21"/>
                <w:highlight w:val="none"/>
              </w:rPr>
            </w:pPr>
            <w:r>
              <w:rPr>
                <w:rFonts w:hint="eastAsia" w:ascii="宋体" w:hAnsi="宋体" w:cs="宋体"/>
                <w:szCs w:val="24"/>
                <w:highlight w:val="none"/>
              </w:rPr>
              <w:t>不断强调负责人制度，并制定了各部门负责人的职责、权限，并在全公司宣贯。</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以顾客为关注焦点</w:t>
            </w:r>
          </w:p>
          <w:p>
            <w:pPr>
              <w:rPr>
                <w:b/>
                <w:szCs w:val="21"/>
                <w:highlight w:val="none"/>
              </w:rPr>
            </w:pPr>
            <w:r>
              <w:rPr>
                <w:rFonts w:hint="eastAsia" w:ascii="宋体" w:hAnsi="宋体" w:cs="宋体"/>
                <w:color w:val="000000"/>
                <w:spacing w:val="-4"/>
                <w:szCs w:val="24"/>
                <w:highlight w:val="none"/>
              </w:rPr>
              <w:t>#最高管理者通过哪些活动证实其以顾客为关注焦点的领导作用和承诺？</w:t>
            </w:r>
          </w:p>
        </w:tc>
        <w:tc>
          <w:tcPr>
            <w:tcW w:w="653" w:type="dxa"/>
            <w:noWrap w:val="0"/>
            <w:vAlign w:val="center"/>
          </w:tcPr>
          <w:p>
            <w:pPr>
              <w:rPr>
                <w:b/>
                <w:szCs w:val="22"/>
                <w:highlight w:val="none"/>
              </w:rPr>
            </w:pPr>
            <w:r>
              <w:rPr>
                <w:rFonts w:hint="eastAsia"/>
                <w:b/>
                <w:szCs w:val="22"/>
                <w:highlight w:val="none"/>
              </w:rPr>
              <w:t>5.1.2</w:t>
            </w:r>
          </w:p>
          <w:p>
            <w:pPr>
              <w:rPr>
                <w:b/>
                <w:szCs w:val="21"/>
                <w:highlight w:val="none"/>
              </w:rPr>
            </w:pPr>
          </w:p>
        </w:tc>
        <w:tc>
          <w:tcPr>
            <w:tcW w:w="10815" w:type="dxa"/>
            <w:noWrap w:val="0"/>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highlight w:val="none"/>
              </w:rPr>
            </w:pPr>
            <w:r>
              <w:rPr>
                <w:rFonts w:hint="eastAsia" w:ascii="宋体" w:hAnsi="宋体" w:cs="宋体"/>
                <w:color w:val="000000"/>
                <w:szCs w:val="24"/>
                <w:highlight w:val="none"/>
              </w:rPr>
              <w:t>公司在各个方面努力提高顾客满意率。注重服务和企业形象。努力寻求顾客满意。</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方针（含制定/沟通）</w:t>
            </w:r>
          </w:p>
          <w:p>
            <w:pPr>
              <w:adjustRightInd w:val="0"/>
              <w:snapToGrid w:val="0"/>
              <w:jc w:val="center"/>
              <w:rPr>
                <w:rFonts w:ascii="宋体" w:hAnsi="宋体"/>
                <w:szCs w:val="21"/>
                <w:highlight w:val="none"/>
              </w:rPr>
            </w:pPr>
          </w:p>
        </w:tc>
        <w:tc>
          <w:tcPr>
            <w:tcW w:w="653" w:type="dxa"/>
            <w:noWrap w:val="0"/>
            <w:vAlign w:val="top"/>
          </w:tcPr>
          <w:p>
            <w:pPr>
              <w:rPr>
                <w:rFonts w:ascii="宋体" w:hAnsi="宋体"/>
                <w:szCs w:val="21"/>
                <w:highlight w:val="none"/>
              </w:rPr>
            </w:pPr>
            <w:r>
              <w:rPr>
                <w:rFonts w:hint="eastAsia"/>
                <w:b/>
                <w:highlight w:val="none"/>
              </w:rPr>
              <w:t>5.2</w:t>
            </w:r>
          </w:p>
        </w:tc>
        <w:tc>
          <w:tcPr>
            <w:tcW w:w="10815" w:type="dxa"/>
            <w:noWrap w:val="0"/>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公司的质量方针是：</w:t>
            </w:r>
          </w:p>
          <w:p>
            <w:pPr>
              <w:pStyle w:val="8"/>
              <w:spacing w:before="0" w:beforeAutospacing="0" w:after="0" w:afterAutospacing="0" w:line="500" w:lineRule="exact"/>
              <w:ind w:firstLine="210" w:firstLineChars="100"/>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kern w:val="2"/>
                <w:sz w:val="21"/>
                <w:szCs w:val="24"/>
                <w:highlight w:val="none"/>
                <w:lang w:val="en-US" w:eastAsia="zh-CN" w:bidi="ar-SA"/>
              </w:rPr>
              <w:t>质量为本，信誉第一，服务至上，持续改进</w:t>
            </w:r>
          </w:p>
          <w:p>
            <w:pPr>
              <w:pStyle w:val="8"/>
              <w:spacing w:before="0" w:beforeAutospacing="0" w:after="0" w:afterAutospacing="0" w:line="500" w:lineRule="exact"/>
              <w:ind w:firstLine="210" w:firstLineChars="100"/>
              <w:rPr>
                <w:rFonts w:hint="eastAsia" w:ascii="宋体" w:hAnsi="宋体" w:eastAsia="宋体" w:cs="宋体"/>
                <w:color w:val="000000"/>
                <w:kern w:val="2"/>
                <w:sz w:val="21"/>
                <w:szCs w:val="24"/>
                <w:highlight w:val="none"/>
                <w:lang w:val="en-US" w:eastAsia="zh-CN" w:bidi="ar-SA"/>
              </w:rPr>
            </w:pP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公司建立的质量方针基本满足标准各项承诺的要求，基本能为质量目标的制定提供框架，基本符合要求。</w:t>
            </w:r>
          </w:p>
          <w:p>
            <w:pPr>
              <w:widowControl/>
              <w:spacing w:line="360" w:lineRule="auto"/>
              <w:jc w:val="left"/>
              <w:rPr>
                <w:rFonts w:ascii="宋体" w:hAnsi="宋体"/>
                <w:szCs w:val="21"/>
                <w:highlight w:val="none"/>
              </w:rPr>
            </w:pPr>
            <w:r>
              <w:rPr>
                <w:rFonts w:hint="eastAsia" w:ascii="宋体" w:hAnsi="宋体" w:cs="宋体"/>
                <w:color w:val="000000"/>
                <w:szCs w:val="24"/>
                <w:highlight w:val="none"/>
              </w:rPr>
              <w:t>主要通过日常工作会议、口头交流等将质量方针的要求向全员传达和灌输，确保员工增强顾客满意和守法意识。</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岗位/职责/权限</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#组织内的岗位设置如何？</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职责和权限如何得到分派、沟通和理解？</w:t>
            </w:r>
          </w:p>
          <w:p>
            <w:pPr>
              <w:spacing w:line="360" w:lineRule="auto"/>
              <w:rPr>
                <w:rFonts w:ascii="宋体" w:hAnsi="宋体" w:cs="宋体"/>
                <w:color w:val="000000"/>
                <w:szCs w:val="24"/>
                <w:highlight w:val="none"/>
              </w:rPr>
            </w:pPr>
          </w:p>
          <w:p>
            <w:pPr>
              <w:adjustRightInd w:val="0"/>
              <w:snapToGrid w:val="0"/>
              <w:jc w:val="center"/>
              <w:rPr>
                <w:rFonts w:ascii="宋体" w:hAnsi="宋体"/>
                <w:szCs w:val="21"/>
                <w:highlight w:val="none"/>
              </w:rPr>
            </w:pPr>
          </w:p>
        </w:tc>
        <w:tc>
          <w:tcPr>
            <w:tcW w:w="653" w:type="dxa"/>
            <w:noWrap w:val="0"/>
            <w:vAlign w:val="top"/>
          </w:tcPr>
          <w:p>
            <w:pPr>
              <w:rPr>
                <w:rFonts w:ascii="宋体" w:hAnsi="宋体"/>
                <w:szCs w:val="21"/>
                <w:highlight w:val="none"/>
              </w:rPr>
            </w:pPr>
            <w:r>
              <w:rPr>
                <w:rFonts w:hint="eastAsia"/>
                <w:b/>
                <w:highlight w:val="none"/>
              </w:rPr>
              <w:t>5.3</w:t>
            </w:r>
          </w:p>
        </w:tc>
        <w:tc>
          <w:tcPr>
            <w:tcW w:w="10815" w:type="dxa"/>
            <w:noWrap w:val="0"/>
            <w:vAlign w:val="top"/>
          </w:tcPr>
          <w:p>
            <w:pPr>
              <w:spacing w:line="360" w:lineRule="auto"/>
              <w:ind w:firstLine="420" w:firstLineChars="200"/>
              <w:rPr>
                <w:rFonts w:ascii="宋体" w:hAnsi="宋体" w:cs="宋体"/>
                <w:szCs w:val="24"/>
                <w:highlight w:val="none"/>
              </w:rPr>
            </w:pPr>
            <w:r>
              <w:rPr>
                <w:rFonts w:hint="eastAsia" w:ascii="宋体" w:hAnsi="宋体" w:cs="宋体"/>
                <w:color w:val="000000"/>
                <w:szCs w:val="24"/>
                <w:highlight w:val="none"/>
              </w:rPr>
              <w:t>公司在建立管理体系之初，对各部门的职责权限进行了划分，在</w:t>
            </w:r>
            <w:r>
              <w:rPr>
                <w:rFonts w:hint="eastAsia" w:ascii="宋体" w:hAnsi="宋体" w:cs="宋体"/>
                <w:color w:val="000000"/>
                <w:szCs w:val="24"/>
                <w:highlight w:val="none"/>
                <w:lang w:eastAsia="zh-CN"/>
              </w:rPr>
              <w:t>管理手册</w:t>
            </w:r>
            <w:r>
              <w:rPr>
                <w:rFonts w:hint="eastAsia" w:ascii="宋体" w:hAnsi="宋体" w:cs="宋体"/>
                <w:color w:val="000000"/>
                <w:szCs w:val="24"/>
                <w:highlight w:val="none"/>
              </w:rPr>
              <w:t>中确定了公司组织机构图，</w:t>
            </w:r>
            <w:r>
              <w:rPr>
                <w:rFonts w:hint="eastAsia" w:ascii="宋体" w:hAnsi="宋体" w:cs="宋体"/>
                <w:szCs w:val="24"/>
                <w:highlight w:val="none"/>
              </w:rPr>
              <w:t>策划：</w:t>
            </w:r>
            <w:r>
              <w:rPr>
                <w:rFonts w:hint="eastAsia" w:ascii="宋体" w:hAnsi="宋体" w:cs="宋体"/>
                <w:color w:val="000000"/>
                <w:szCs w:val="24"/>
                <w:highlight w:val="none"/>
              </w:rPr>
              <w:t>行政部、</w:t>
            </w:r>
            <w:r>
              <w:rPr>
                <w:rFonts w:hint="eastAsia" w:ascii="宋体" w:hAnsi="宋体" w:cs="宋体"/>
                <w:color w:val="000000"/>
                <w:szCs w:val="24"/>
                <w:highlight w:val="none"/>
                <w:lang w:eastAsia="zh-CN"/>
              </w:rPr>
              <w:t>经营部</w:t>
            </w:r>
            <w:r>
              <w:rPr>
                <w:rFonts w:hint="eastAsia" w:ascii="宋体" w:hAnsi="宋体" w:cs="宋体"/>
                <w:color w:val="000000"/>
                <w:szCs w:val="24"/>
                <w:highlight w:val="none"/>
              </w:rPr>
              <w:t>、</w:t>
            </w:r>
            <w:r>
              <w:rPr>
                <w:rFonts w:hint="eastAsia" w:ascii="宋体" w:hAnsi="宋体" w:cs="宋体"/>
                <w:color w:val="000000"/>
                <w:szCs w:val="24"/>
                <w:highlight w:val="none"/>
                <w:lang w:eastAsia="zh-CN"/>
              </w:rPr>
              <w:t>生产部、</w:t>
            </w:r>
            <w:r>
              <w:rPr>
                <w:rFonts w:hint="eastAsia" w:ascii="宋体" w:hAnsi="宋体" w:cs="宋体"/>
                <w:color w:val="000000"/>
                <w:szCs w:val="24"/>
                <w:highlight w:val="none"/>
                <w:lang w:val="en-US" w:eastAsia="zh-CN"/>
              </w:rPr>
              <w:t>质量部</w:t>
            </w:r>
            <w:r>
              <w:rPr>
                <w:rFonts w:hint="eastAsia" w:ascii="宋体" w:hAnsi="宋体" w:cs="宋体"/>
                <w:szCs w:val="24"/>
                <w:highlight w:val="none"/>
              </w:rPr>
              <w:t>等部门，对应每个部门有职能分配表，在5.3职责和权限中对各部门职责权限进行了规定，</w:t>
            </w:r>
            <w:r>
              <w:rPr>
                <w:rFonts w:hint="eastAsia" w:ascii="宋体" w:hAnsi="宋体" w:cs="宋体"/>
                <w:color w:val="000000"/>
                <w:szCs w:val="24"/>
                <w:highlight w:val="none"/>
              </w:rPr>
              <w:t>质量体系负责人</w:t>
            </w:r>
            <w:r>
              <w:rPr>
                <w:rFonts w:hint="eastAsia" w:ascii="宋体" w:hAnsi="宋体" w:cs="宋体"/>
                <w:szCs w:val="24"/>
                <w:highlight w:val="none"/>
              </w:rPr>
              <w:t>由：</w:t>
            </w:r>
            <w:r>
              <w:rPr>
                <w:rFonts w:hint="eastAsia" w:ascii="宋体" w:hAnsi="宋体" w:cs="宋体"/>
                <w:szCs w:val="24"/>
                <w:highlight w:val="none"/>
                <w:lang w:val="en-US" w:eastAsia="zh-CN"/>
              </w:rPr>
              <w:t>孙彪</w:t>
            </w:r>
            <w:r>
              <w:rPr>
                <w:rFonts w:hint="eastAsia" w:ascii="宋体" w:hAnsi="宋体" w:cs="宋体"/>
                <w:szCs w:val="24"/>
                <w:highlight w:val="none"/>
              </w:rPr>
              <w:t>负责，各</w:t>
            </w:r>
            <w:r>
              <w:rPr>
                <w:rFonts w:hint="eastAsia" w:ascii="宋体" w:hAnsi="宋体" w:cs="宋体"/>
                <w:color w:val="000000"/>
                <w:szCs w:val="24"/>
                <w:highlight w:val="none"/>
              </w:rPr>
              <w:t>部门基</w:t>
            </w:r>
            <w:r>
              <w:rPr>
                <w:rFonts w:hint="eastAsia" w:ascii="宋体" w:hAnsi="宋体" w:cs="宋体"/>
                <w:szCs w:val="24"/>
                <w:highlight w:val="none"/>
              </w:rPr>
              <w:t>本清楚其职责，文件描述职责与实际基本符合。</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 xml:space="preserve">  </w:t>
            </w:r>
            <w:r>
              <w:rPr>
                <w:rFonts w:ascii="宋体" w:hAnsi="宋体" w:cs="宋体"/>
                <w:color w:val="000000"/>
                <w:szCs w:val="24"/>
                <w:highlight w:val="none"/>
              </w:rPr>
              <w:t xml:space="preserve">  </w:t>
            </w:r>
            <w:r>
              <w:rPr>
                <w:rFonts w:hint="eastAsia" w:ascii="宋体" w:hAnsi="宋体" w:cs="宋体"/>
                <w:color w:val="000000"/>
                <w:szCs w:val="24"/>
                <w:highlight w:val="none"/>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highlight w:val="none"/>
              </w:rPr>
            </w:pPr>
            <w:r>
              <w:rPr>
                <w:rFonts w:hint="eastAsia" w:ascii="宋体" w:hAnsi="宋体" w:cs="宋体"/>
                <w:szCs w:val="24"/>
                <w:highlight w:val="none"/>
              </w:rPr>
              <w:t>组织发生变更时能保持体系的正常运行和完整性；</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467" w:type="dxa"/>
            <w:noWrap w:val="0"/>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应对风险和机遇的措施</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（含6.1.1和6.1.2）</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#确定的需应对的风险和机遇有哪些？</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.策划应对风险和机遇的措施有哪些？</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.如何整合并实施这些措施？</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.如何评价这些措施的有效性？</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.措施是否与风险和机遇的影响程度相适应？</w:t>
            </w:r>
          </w:p>
          <w:p>
            <w:pPr>
              <w:spacing w:line="360" w:lineRule="auto"/>
              <w:rPr>
                <w:rFonts w:ascii="宋体" w:hAnsi="宋体"/>
                <w:szCs w:val="21"/>
                <w:highlight w:val="none"/>
              </w:rPr>
            </w:pPr>
          </w:p>
        </w:tc>
        <w:tc>
          <w:tcPr>
            <w:tcW w:w="653" w:type="dxa"/>
            <w:noWrap w:val="0"/>
            <w:vAlign w:val="center"/>
          </w:tcPr>
          <w:p>
            <w:pPr>
              <w:rPr>
                <w:b/>
                <w:szCs w:val="21"/>
                <w:highlight w:val="none"/>
              </w:rPr>
            </w:pPr>
            <w:r>
              <w:rPr>
                <w:rFonts w:hint="eastAsia"/>
                <w:b/>
                <w:highlight w:val="none"/>
              </w:rPr>
              <w:t>6.1</w:t>
            </w:r>
            <w:r>
              <w:rPr>
                <w:szCs w:val="21"/>
                <w:highlight w:val="none"/>
              </w:rPr>
              <w:t xml:space="preserve"> </w:t>
            </w:r>
          </w:p>
        </w:tc>
        <w:tc>
          <w:tcPr>
            <w:tcW w:w="10815" w:type="dxa"/>
            <w:noWrap w:val="0"/>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查见《风险和机遇评估分析表》：</w:t>
            </w:r>
          </w:p>
          <w:p>
            <w:pPr>
              <w:numPr>
                <w:ilvl w:val="0"/>
                <w:numId w:val="1"/>
              </w:numPr>
              <w:spacing w:line="360" w:lineRule="auto"/>
              <w:rPr>
                <w:rFonts w:ascii="宋体" w:hAnsi="宋体" w:cs="宋体"/>
                <w:color w:val="000000"/>
                <w:szCs w:val="24"/>
                <w:highlight w:val="none"/>
              </w:rPr>
            </w:pPr>
            <w:r>
              <w:rPr>
                <w:rFonts w:hint="eastAsia" w:ascii="宋体" w:hAnsi="宋体" w:cs="宋体"/>
                <w:color w:val="000000"/>
                <w:szCs w:val="24"/>
                <w:highlight w:val="none"/>
              </w:rPr>
              <w:t>类型：外部因素；</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 xml:space="preserve">   </w:t>
            </w:r>
            <w:r>
              <w:rPr>
                <w:rFonts w:ascii="宋体" w:hAnsi="宋体" w:cs="宋体"/>
                <w:color w:val="000000"/>
                <w:szCs w:val="24"/>
                <w:highlight w:val="none"/>
              </w:rPr>
              <w:t xml:space="preserve"> </w:t>
            </w:r>
            <w:r>
              <w:rPr>
                <w:rFonts w:hint="eastAsia" w:ascii="宋体" w:hAnsi="宋体" w:cs="宋体"/>
                <w:color w:val="000000"/>
                <w:szCs w:val="24"/>
                <w:highlight w:val="none"/>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针对外部因素，还分析了市场、原材料、文化、社会经济、法律法规的变化等。</w:t>
            </w:r>
          </w:p>
          <w:p>
            <w:pPr>
              <w:numPr>
                <w:ilvl w:val="0"/>
                <w:numId w:val="1"/>
              </w:numPr>
              <w:spacing w:line="360" w:lineRule="auto"/>
              <w:rPr>
                <w:rFonts w:ascii="宋体" w:hAnsi="宋体" w:cs="宋体"/>
                <w:color w:val="000000"/>
                <w:szCs w:val="24"/>
                <w:highlight w:val="none"/>
              </w:rPr>
            </w:pPr>
            <w:r>
              <w:rPr>
                <w:rFonts w:hint="eastAsia" w:ascii="宋体" w:hAnsi="宋体" w:cs="宋体"/>
                <w:color w:val="000000"/>
                <w:szCs w:val="24"/>
                <w:highlight w:val="none"/>
              </w:rPr>
              <w:t>类型：内部因素；</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 xml:space="preserve">   </w:t>
            </w:r>
            <w:r>
              <w:rPr>
                <w:rFonts w:ascii="宋体" w:hAnsi="宋体" w:cs="宋体"/>
                <w:color w:val="000000"/>
                <w:szCs w:val="24"/>
                <w:highlight w:val="none"/>
              </w:rPr>
              <w:t xml:space="preserve"> </w:t>
            </w:r>
            <w:r>
              <w:rPr>
                <w:rFonts w:hint="eastAsia" w:ascii="宋体" w:hAnsi="宋体" w:cs="宋体"/>
                <w:color w:val="000000"/>
                <w:szCs w:val="24"/>
                <w:highlight w:val="none"/>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应对机遇及措施：各部门应及时关注员工的心态变化，注意工作方式，创造良好的工作环境，提高员工的归属感。</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针对内部因素，还分析了财务状况、人力资源、基础设施等。</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应对风险和机遇的措施与其对于产品和服务符合性的潜在影响相适应。</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质量目标及其实现的策划（含6.2.1/6.2.2）</w:t>
            </w:r>
          </w:p>
          <w:p>
            <w:pPr>
              <w:adjustRightInd w:val="0"/>
              <w:snapToGrid w:val="0"/>
              <w:rPr>
                <w:rFonts w:ascii="宋体" w:hAnsi="宋体"/>
                <w:szCs w:val="21"/>
                <w:highlight w:val="none"/>
              </w:rPr>
            </w:pPr>
          </w:p>
        </w:tc>
        <w:tc>
          <w:tcPr>
            <w:tcW w:w="653" w:type="dxa"/>
            <w:noWrap w:val="0"/>
            <w:vAlign w:val="top"/>
          </w:tcPr>
          <w:p>
            <w:pPr>
              <w:rPr>
                <w:rFonts w:ascii="宋体" w:hAnsi="宋体"/>
                <w:szCs w:val="21"/>
                <w:highlight w:val="none"/>
              </w:rPr>
            </w:pPr>
            <w:r>
              <w:rPr>
                <w:rFonts w:hint="eastAsia"/>
                <w:b/>
                <w:highlight w:val="none"/>
              </w:rPr>
              <w:t>6.2</w:t>
            </w:r>
            <w:r>
              <w:rPr>
                <w:rFonts w:hint="eastAsia" w:ascii="宋体" w:hAnsi="宋体"/>
                <w:szCs w:val="21"/>
                <w:highlight w:val="none"/>
              </w:rPr>
              <w:t xml:space="preserve"> </w:t>
            </w:r>
          </w:p>
          <w:p>
            <w:pPr>
              <w:rPr>
                <w:rFonts w:ascii="宋体" w:hAnsi="宋体"/>
                <w:szCs w:val="21"/>
                <w:highlight w:val="none"/>
              </w:rPr>
            </w:pPr>
          </w:p>
        </w:tc>
        <w:tc>
          <w:tcPr>
            <w:tcW w:w="10815" w:type="dxa"/>
            <w:noWrap w:val="0"/>
            <w:vAlign w:val="top"/>
          </w:tcPr>
          <w:p>
            <w:pPr>
              <w:spacing w:line="360" w:lineRule="auto"/>
              <w:jc w:val="lef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公司的质量目标为：</w:t>
            </w:r>
          </w:p>
          <w:p>
            <w:pPr>
              <w:spacing w:line="360" w:lineRule="auto"/>
              <w:ind w:firstLine="420" w:firstLineChars="200"/>
              <w:jc w:val="left"/>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 产品一次合格率达95%以上      完成率100%</w:t>
            </w:r>
          </w:p>
          <w:p>
            <w:pPr>
              <w:spacing w:line="360" w:lineRule="auto"/>
              <w:ind w:firstLine="42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 产品出厂合格率达到100%       完成率100%</w:t>
            </w:r>
          </w:p>
          <w:p>
            <w:pPr>
              <w:spacing w:line="360" w:lineRule="auto"/>
              <w:ind w:firstLine="42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 顾客满意率达95%以上           完成率98%</w:t>
            </w:r>
          </w:p>
          <w:p>
            <w:pPr>
              <w:spacing w:line="360" w:lineRule="auto"/>
              <w:jc w:val="left"/>
              <w:rPr>
                <w:rFonts w:hint="eastAsia"/>
                <w:highlight w:val="none"/>
              </w:rPr>
            </w:pPr>
            <w:r>
              <w:rPr>
                <w:rFonts w:hint="eastAsia" w:ascii="宋体" w:hAnsi="宋体" w:cs="宋体"/>
                <w:color w:val="auto"/>
                <w:sz w:val="21"/>
                <w:szCs w:val="21"/>
                <w:highlight w:val="none"/>
                <w:lang w:bidi="ar"/>
              </w:rPr>
              <w:t>20</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rPr>
              <w:t>对目标进行考核，均达到目标</w:t>
            </w:r>
            <w:r>
              <w:rPr>
                <w:rFonts w:hint="eastAsia" w:ascii="宋体" w:hAnsi="宋体" w:cs="宋体"/>
                <w:color w:val="auto"/>
                <w:sz w:val="21"/>
                <w:szCs w:val="21"/>
                <w:highlight w:val="none"/>
                <w:lang w:eastAsia="zh-CN"/>
              </w:rPr>
              <w:t>。</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highlight w:val="none"/>
              </w:rPr>
            </w:pPr>
            <w:r>
              <w:rPr>
                <w:rFonts w:hint="eastAsia" w:ascii="宋体" w:hAnsi="宋体" w:cs="宋体"/>
                <w:color w:val="000000"/>
                <w:szCs w:val="24"/>
                <w:highlight w:val="none"/>
              </w:rPr>
              <w:t>公司建立的文件化的质量管理体系基本保持未变，保持了质量管理体系的完整性、一致性，持续满足了质量管理体系的要求。</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467" w:type="dxa"/>
            <w:noWrap w:val="0"/>
            <w:vAlign w:val="top"/>
          </w:tcPr>
          <w:p>
            <w:pPr>
              <w:adjustRightInd w:val="0"/>
              <w:snapToGrid w:val="0"/>
              <w:jc w:val="center"/>
              <w:rPr>
                <w:rFonts w:ascii="宋体" w:hAnsi="宋体"/>
                <w:szCs w:val="21"/>
                <w:highlight w:val="none"/>
              </w:rPr>
            </w:pPr>
            <w:r>
              <w:rPr>
                <w:rFonts w:hint="eastAsia" w:ascii="宋体" w:hAnsi="宋体" w:cs="宋体"/>
                <w:szCs w:val="24"/>
                <w:highlight w:val="none"/>
              </w:rPr>
              <w:t>变更的策划</w:t>
            </w:r>
          </w:p>
        </w:tc>
        <w:tc>
          <w:tcPr>
            <w:tcW w:w="653" w:type="dxa"/>
            <w:noWrap w:val="0"/>
            <w:vAlign w:val="top"/>
          </w:tcPr>
          <w:p>
            <w:pPr>
              <w:rPr>
                <w:rFonts w:ascii="宋体" w:hAnsi="宋体"/>
                <w:szCs w:val="21"/>
                <w:highlight w:val="none"/>
              </w:rPr>
            </w:pPr>
            <w:r>
              <w:rPr>
                <w:rFonts w:hint="eastAsia"/>
                <w:b/>
                <w:highlight w:val="none"/>
              </w:rPr>
              <w:t>6.3</w:t>
            </w:r>
          </w:p>
        </w:tc>
        <w:tc>
          <w:tcPr>
            <w:tcW w:w="10815" w:type="dxa"/>
            <w:noWrap w:val="0"/>
            <w:vAlign w:val="top"/>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rPr>
                <w:rFonts w:ascii="宋体" w:hAnsi="宋体"/>
                <w:szCs w:val="21"/>
                <w:highlight w:val="none"/>
              </w:rPr>
            </w:pPr>
            <w:r>
              <w:rPr>
                <w:rFonts w:hint="eastAsia" w:ascii="宋体" w:hAnsi="宋体" w:cs="宋体"/>
                <w:color w:val="auto"/>
                <w:szCs w:val="21"/>
                <w:highlight w:val="none"/>
                <w:lang w:val="en-US" w:eastAsia="zh-CN"/>
              </w:rPr>
              <w:t>公司责权分明，设置了行政部、生产部、质量部、经营部等。</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highlight w:val="none"/>
              </w:rPr>
            </w:pPr>
            <w:r>
              <w:rPr>
                <w:rFonts w:hint="eastAsia" w:ascii="宋体" w:hAnsi="宋体" w:cs="宋体"/>
                <w:szCs w:val="24"/>
                <w:highlight w:val="none"/>
              </w:rPr>
              <w:t>资源总则</w:t>
            </w:r>
          </w:p>
          <w:p>
            <w:pPr>
              <w:rPr>
                <w:rFonts w:ascii="宋体" w:hAnsi="宋体" w:cs="宋体"/>
                <w:color w:val="000000"/>
                <w:spacing w:val="-4"/>
                <w:szCs w:val="21"/>
                <w:highlight w:val="none"/>
              </w:rPr>
            </w:pPr>
          </w:p>
        </w:tc>
        <w:tc>
          <w:tcPr>
            <w:tcW w:w="653" w:type="dxa"/>
            <w:noWrap w:val="0"/>
            <w:vAlign w:val="top"/>
          </w:tcPr>
          <w:p>
            <w:pPr>
              <w:rPr>
                <w:rFonts w:ascii="宋体" w:hAnsi="宋体" w:cs="宋体"/>
                <w:szCs w:val="21"/>
                <w:highlight w:val="none"/>
              </w:rPr>
            </w:pPr>
            <w:r>
              <w:rPr>
                <w:rFonts w:hint="eastAsia"/>
                <w:b/>
                <w:highlight w:val="none"/>
              </w:rPr>
              <w:t>7.1.1</w:t>
            </w:r>
          </w:p>
        </w:tc>
        <w:tc>
          <w:tcPr>
            <w:tcW w:w="10815" w:type="dxa"/>
            <w:noWrap w:val="0"/>
            <w:vAlign w:val="top"/>
          </w:tcPr>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查问总经理，公司运行2015版质量管理体系在策划资源需求。</w:t>
            </w:r>
          </w:p>
          <w:p>
            <w:pPr>
              <w:spacing w:line="360" w:lineRule="auto"/>
              <w:rPr>
                <w:rFonts w:ascii="宋体" w:hAnsi="宋体" w:cs="宋体"/>
                <w:szCs w:val="21"/>
                <w:highlight w:val="none"/>
              </w:rPr>
            </w:pPr>
            <w:r>
              <w:rPr>
                <w:rFonts w:hint="eastAsia" w:ascii="宋体" w:hAnsi="宋体" w:cs="宋体"/>
                <w:color w:val="000000"/>
                <w:szCs w:val="24"/>
                <w:highlight w:val="none"/>
              </w:rPr>
              <w:t>在提供资源方面充分考虑了内部资源的实际情况，存在的不足将通过从外部引进相应的人力、硬件等资源进行补充。</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67" w:type="dxa"/>
            <w:noWrap w:val="0"/>
            <w:vAlign w:val="top"/>
          </w:tcPr>
          <w:p>
            <w:pPr>
              <w:adjustRightInd w:val="0"/>
              <w:snapToGrid w:val="0"/>
              <w:jc w:val="both"/>
              <w:rPr>
                <w:rFonts w:ascii="宋体" w:hAnsi="宋体" w:cs="宋体"/>
                <w:color w:val="000000"/>
                <w:spacing w:val="-4"/>
                <w:szCs w:val="21"/>
                <w:highlight w:val="none"/>
              </w:rPr>
            </w:pPr>
            <w:r>
              <w:rPr>
                <w:rFonts w:hint="eastAsia" w:ascii="宋体" w:hAnsi="宋体" w:cs="宋体"/>
                <w:szCs w:val="24"/>
                <w:highlight w:val="none"/>
              </w:rPr>
              <w:t>组织的知识</w:t>
            </w:r>
          </w:p>
        </w:tc>
        <w:tc>
          <w:tcPr>
            <w:tcW w:w="653" w:type="dxa"/>
            <w:noWrap w:val="0"/>
            <w:vAlign w:val="top"/>
          </w:tcPr>
          <w:p>
            <w:pPr>
              <w:rPr>
                <w:b/>
                <w:highlight w:val="none"/>
              </w:rPr>
            </w:pPr>
            <w:r>
              <w:rPr>
                <w:rFonts w:hint="eastAsia"/>
                <w:b/>
                <w:highlight w:val="none"/>
              </w:rPr>
              <w:t>7.1.6</w:t>
            </w:r>
          </w:p>
        </w:tc>
        <w:tc>
          <w:tcPr>
            <w:tcW w:w="10815" w:type="dxa"/>
            <w:noWrap w:val="0"/>
            <w:vAlign w:val="top"/>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highlight w:val="none"/>
              </w:rPr>
            </w:pPr>
            <w:r>
              <w:rPr>
                <w:rFonts w:hint="eastAsia" w:ascii="宋体" w:hAnsi="宋体" w:cs="宋体"/>
                <w:szCs w:val="24"/>
                <w:highlight w:val="none"/>
              </w:rPr>
              <w:t>--公司明确组织知识作为公司的重要资源，按内部文件或外来文件予以受控管理，包括必要的分级保密措施。</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#组织是否确定与质量管理体系相关的内部和外部沟通包括哪些方面？</w:t>
            </w:r>
          </w:p>
          <w:p>
            <w:pPr>
              <w:spacing w:line="360" w:lineRule="auto"/>
              <w:jc w:val="left"/>
              <w:rPr>
                <w:rFonts w:ascii="宋体" w:hAnsi="宋体" w:cs="宋体"/>
                <w:color w:val="000000"/>
                <w:spacing w:val="-4"/>
                <w:szCs w:val="21"/>
                <w:highlight w:val="none"/>
              </w:rPr>
            </w:pPr>
            <w:r>
              <w:rPr>
                <w:rFonts w:hint="eastAsia" w:ascii="宋体" w:hAnsi="宋体" w:cs="宋体"/>
                <w:color w:val="000000"/>
                <w:szCs w:val="24"/>
                <w:highlight w:val="none"/>
              </w:rPr>
              <w:t>是否包括：沟通的职责、沟通对象、沟通内容、沟通时机、沟通方式？</w:t>
            </w:r>
          </w:p>
        </w:tc>
        <w:tc>
          <w:tcPr>
            <w:tcW w:w="653" w:type="dxa"/>
            <w:noWrap w:val="0"/>
            <w:vAlign w:val="top"/>
          </w:tcPr>
          <w:p>
            <w:pPr>
              <w:rPr>
                <w:b/>
                <w:highlight w:val="none"/>
              </w:rPr>
            </w:pPr>
            <w:r>
              <w:rPr>
                <w:rFonts w:hint="eastAsia"/>
                <w:b/>
                <w:highlight w:val="none"/>
              </w:rPr>
              <w:t>7.4</w:t>
            </w:r>
          </w:p>
        </w:tc>
        <w:tc>
          <w:tcPr>
            <w:tcW w:w="10815" w:type="dxa"/>
            <w:noWrap w:val="0"/>
            <w:vAlign w:val="top"/>
          </w:tcPr>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售前：走访用户、电话沟通、了解相关信息等，与顾客签订合同或订单，或接受顾客口头订单。</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售中：组织供方按期交付，解决用户对进度、质量、运输等关切问题；</w:t>
            </w:r>
          </w:p>
          <w:p>
            <w:pPr>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对顾客提出的一般问题，由售后人员负责解决，或公司派人到现场去查看，确属公司产品质量问题的，给与处理，采取退、换措施。</w:t>
            </w:r>
          </w:p>
          <w:p>
            <w:pPr>
              <w:ind w:firstLine="420" w:firstLineChars="200"/>
              <w:rPr>
                <w:rFonts w:ascii="宋体" w:hAnsi="宋体" w:cs="宋体"/>
                <w:color w:val="000000"/>
                <w:szCs w:val="24"/>
                <w:highlight w:val="none"/>
              </w:rPr>
            </w:pPr>
            <w:r>
              <w:rPr>
                <w:rFonts w:hint="eastAsia" w:ascii="宋体" w:hAnsi="宋体" w:cs="宋体"/>
                <w:color w:val="000000"/>
                <w:szCs w:val="24"/>
                <w:highlight w:val="none"/>
              </w:rPr>
              <w:t>自体系运行以来，没有发生严重的顾客投诉事件。</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highlight w:val="none"/>
              </w:rPr>
            </w:pPr>
            <w:r>
              <w:rPr>
                <w:rFonts w:hint="eastAsia" w:ascii="宋体" w:hAnsi="宋体" w:cs="宋体"/>
                <w:color w:val="000000"/>
                <w:szCs w:val="24"/>
                <w:highlight w:val="none"/>
              </w:rPr>
              <w:t>总则</w:t>
            </w:r>
          </w:p>
        </w:tc>
        <w:tc>
          <w:tcPr>
            <w:tcW w:w="653" w:type="dxa"/>
            <w:noWrap w:val="0"/>
            <w:vAlign w:val="top"/>
          </w:tcPr>
          <w:p>
            <w:pPr>
              <w:rPr>
                <w:b/>
                <w:highlight w:val="none"/>
              </w:rPr>
            </w:pPr>
            <w:r>
              <w:rPr>
                <w:rFonts w:hint="eastAsia"/>
                <w:b/>
                <w:highlight w:val="none"/>
              </w:rPr>
              <w:t>9.1.1</w:t>
            </w:r>
          </w:p>
        </w:tc>
        <w:tc>
          <w:tcPr>
            <w:tcW w:w="10815" w:type="dxa"/>
            <w:noWrap w:val="0"/>
            <w:vAlign w:val="top"/>
          </w:tcPr>
          <w:p>
            <w:pPr>
              <w:spacing w:line="360" w:lineRule="auto"/>
              <w:ind w:firstLine="420" w:firstLineChars="200"/>
              <w:rPr>
                <w:rFonts w:ascii="宋体" w:hAnsi="宋体" w:cs="宋体"/>
                <w:szCs w:val="24"/>
                <w:highlight w:val="none"/>
              </w:rPr>
            </w:pPr>
            <w:r>
              <w:rPr>
                <w:rFonts w:hint="eastAsia" w:ascii="宋体" w:hAnsi="宋体" w:cs="宋体"/>
                <w:color w:val="000000"/>
                <w:szCs w:val="24"/>
                <w:highlight w:val="none"/>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管理评审</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9.3.1总则</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9.3.2管评输入</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9.3.3管评输出</w:t>
            </w:r>
          </w:p>
          <w:p>
            <w:pPr>
              <w:adjustRightInd w:val="0"/>
              <w:snapToGrid w:val="0"/>
              <w:rPr>
                <w:rFonts w:ascii="宋体" w:hAnsi="宋体" w:cs="宋体"/>
                <w:szCs w:val="24"/>
                <w:highlight w:val="none"/>
              </w:rPr>
            </w:pPr>
          </w:p>
        </w:tc>
        <w:tc>
          <w:tcPr>
            <w:tcW w:w="653" w:type="dxa"/>
            <w:noWrap w:val="0"/>
            <w:vAlign w:val="top"/>
          </w:tcPr>
          <w:p>
            <w:pPr>
              <w:rPr>
                <w:b/>
                <w:highlight w:val="none"/>
              </w:rPr>
            </w:pPr>
            <w:r>
              <w:rPr>
                <w:rFonts w:hint="eastAsia"/>
                <w:b/>
                <w:highlight w:val="none"/>
              </w:rPr>
              <w:t>9.3</w:t>
            </w:r>
          </w:p>
        </w:tc>
        <w:tc>
          <w:tcPr>
            <w:tcW w:w="10815" w:type="dxa"/>
            <w:noWrap w:val="0"/>
            <w:vAlign w:val="top"/>
          </w:tcPr>
          <w:p>
            <w:pPr>
              <w:spacing w:line="400" w:lineRule="exact"/>
              <w:ind w:firstLine="420" w:firstLineChars="200"/>
              <w:rPr>
                <w:rFonts w:ascii="宋体" w:hAnsi="宋体" w:cs="宋体"/>
                <w:color w:val="000000"/>
                <w:szCs w:val="24"/>
                <w:highlight w:val="none"/>
              </w:rPr>
            </w:pPr>
            <w:r>
              <w:rPr>
                <w:rFonts w:hint="eastAsia" w:ascii="宋体" w:hAnsi="宋体" w:cs="宋体"/>
                <w:color w:val="000000"/>
                <w:szCs w:val="24"/>
                <w:highlight w:val="none"/>
              </w:rPr>
              <w:t>查，公司的质量体系策划了管理评审的管理要求。</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查，管理评审记录：</w:t>
            </w:r>
          </w:p>
          <w:p>
            <w:pPr>
              <w:spacing w:line="360" w:lineRule="auto"/>
              <w:ind w:firstLine="420" w:firstLineChars="200"/>
              <w:rPr>
                <w:rFonts w:hint="default" w:ascii="宋体" w:hAnsi="宋体" w:cs="宋体"/>
                <w:szCs w:val="24"/>
                <w:highlight w:val="none"/>
                <w:lang w:val="en-US" w:eastAsia="zh-CN"/>
              </w:rPr>
            </w:pPr>
            <w:r>
              <w:rPr>
                <w:rFonts w:hint="eastAsia" w:ascii="宋体" w:hAnsi="宋体" w:cs="宋体"/>
                <w:szCs w:val="24"/>
                <w:highlight w:val="none"/>
              </w:rPr>
              <w:t>本次评审时</w:t>
            </w:r>
            <w:r>
              <w:rPr>
                <w:rFonts w:hint="eastAsia" w:ascii="宋体" w:hAnsi="宋体" w:cs="宋体"/>
                <w:color w:val="000000"/>
                <w:szCs w:val="24"/>
                <w:highlight w:val="none"/>
              </w:rPr>
              <w:t>间：</w:t>
            </w:r>
            <w:r>
              <w:rPr>
                <w:rFonts w:hint="eastAsia" w:ascii="宋体" w:hAnsi="宋体" w:cs="宋体"/>
                <w:color w:val="000000"/>
                <w:szCs w:val="24"/>
                <w:highlight w:val="none"/>
                <w:lang w:eastAsia="zh-CN"/>
              </w:rPr>
              <w:t>2020年04月10日</w:t>
            </w:r>
          </w:p>
          <w:p>
            <w:pPr>
              <w:spacing w:line="360" w:lineRule="auto"/>
              <w:ind w:firstLine="420" w:firstLineChars="200"/>
              <w:rPr>
                <w:rFonts w:ascii="宋体" w:hAnsi="宋体"/>
                <w:highlight w:val="none"/>
              </w:rPr>
            </w:pPr>
            <w:r>
              <w:rPr>
                <w:rFonts w:hint="eastAsia" w:ascii="宋体" w:hAnsi="宋体" w:cs="宋体"/>
                <w:color w:val="000000"/>
                <w:szCs w:val="24"/>
                <w:highlight w:val="none"/>
              </w:rPr>
              <w:t>主持人：</w:t>
            </w:r>
            <w:r>
              <w:rPr>
                <w:rFonts w:hint="eastAsia" w:ascii="宋体" w:hAnsi="宋体" w:cs="宋体"/>
                <w:color w:val="000000"/>
                <w:szCs w:val="24"/>
                <w:highlight w:val="none"/>
                <w:lang w:val="en-US" w:eastAsia="zh-CN"/>
              </w:rPr>
              <w:t>范鸿驿</w:t>
            </w:r>
            <w:r>
              <w:rPr>
                <w:rFonts w:hint="eastAsia" w:ascii="宋体" w:hAnsi="宋体"/>
                <w:kern w:val="0"/>
                <w:szCs w:val="21"/>
                <w:highlight w:val="none"/>
              </w:rPr>
              <w:t>总经理</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提供管理评审会议签到表。</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管理评审的输入资料主要是各部门提供的工作总结。</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adjustRightInd w:val="0"/>
              <w:snapToGrid w:val="0"/>
              <w:spacing w:before="120" w:after="60" w:line="360" w:lineRule="atLeast"/>
              <w:ind w:right="-23"/>
              <w:rPr>
                <w:rFonts w:hint="eastAsia" w:ascii="宋体" w:hAnsi="宋体" w:cs="宋体"/>
                <w:szCs w:val="21"/>
                <w:highlight w:val="none"/>
              </w:rPr>
            </w:pPr>
            <w:r>
              <w:rPr>
                <w:rFonts w:hint="eastAsia" w:ascii="宋体" w:hAnsi="宋体" w:cs="宋体"/>
                <w:szCs w:val="21"/>
                <w:highlight w:val="none"/>
              </w:rPr>
              <w:t>管理评审输出：</w:t>
            </w:r>
          </w:p>
          <w:p>
            <w:pPr>
              <w:spacing w:line="360" w:lineRule="atLeast"/>
              <w:rPr>
                <w:rFonts w:hint="eastAsia" w:ascii="宋体" w:hAnsi="宋体"/>
                <w:szCs w:val="21"/>
                <w:highlight w:val="none"/>
              </w:rPr>
            </w:pPr>
            <w:r>
              <w:rPr>
                <w:rFonts w:hint="eastAsia" w:ascii="宋体" w:hAnsi="宋体"/>
                <w:szCs w:val="21"/>
                <w:highlight w:val="none"/>
              </w:rPr>
              <w:t>1﹑质量管理体系有效性的改进：公司全体人员加强对</w:t>
            </w:r>
            <w:r>
              <w:rPr>
                <w:rFonts w:ascii="宋体" w:hAnsi="宋体"/>
                <w:szCs w:val="21"/>
                <w:highlight w:val="none"/>
              </w:rPr>
              <w:t>ISO9001:2015</w:t>
            </w:r>
            <w:r>
              <w:rPr>
                <w:rFonts w:hint="eastAsia" w:ascii="宋体" w:hAnsi="宋体"/>
                <w:szCs w:val="21"/>
                <w:highlight w:val="none"/>
              </w:rPr>
              <w:t>《质量管理体系 要求》的培训，由</w:t>
            </w:r>
            <w:r>
              <w:rPr>
                <w:rFonts w:hint="eastAsia" w:ascii="宋体" w:hAnsi="宋体"/>
                <w:szCs w:val="21"/>
                <w:highlight w:val="none"/>
                <w:lang w:eastAsia="zh-CN"/>
              </w:rPr>
              <w:t>行政部</w:t>
            </w:r>
            <w:r>
              <w:rPr>
                <w:rFonts w:hint="eastAsia" w:ascii="宋体" w:hAnsi="宋体"/>
                <w:szCs w:val="21"/>
                <w:highlight w:val="none"/>
              </w:rPr>
              <w:t>具体负责。</w:t>
            </w:r>
          </w:p>
          <w:p>
            <w:pPr>
              <w:spacing w:line="360" w:lineRule="atLeast"/>
              <w:rPr>
                <w:rFonts w:hint="eastAsia" w:ascii="宋体" w:hAnsi="宋体"/>
                <w:szCs w:val="21"/>
                <w:highlight w:val="none"/>
              </w:rPr>
            </w:pPr>
            <w:r>
              <w:rPr>
                <w:rFonts w:hint="eastAsia" w:ascii="宋体" w:hAnsi="宋体"/>
                <w:szCs w:val="21"/>
                <w:highlight w:val="none"/>
              </w:rPr>
              <w:t>2﹑过程有效性的改进：公司实际情况增加对质量目标的考核次数。提高质量目标考核的实效性。由</w:t>
            </w:r>
            <w:r>
              <w:rPr>
                <w:rFonts w:hint="eastAsia" w:ascii="宋体" w:hAnsi="宋体"/>
                <w:szCs w:val="21"/>
                <w:highlight w:val="none"/>
                <w:lang w:eastAsia="zh-CN"/>
              </w:rPr>
              <w:t>行政部</w:t>
            </w:r>
            <w:r>
              <w:rPr>
                <w:rFonts w:hint="eastAsia" w:ascii="宋体" w:hAnsi="宋体"/>
                <w:szCs w:val="21"/>
                <w:highlight w:val="none"/>
              </w:rPr>
              <w:t xml:space="preserve">具体负责。 </w:t>
            </w:r>
          </w:p>
          <w:p>
            <w:pPr>
              <w:spacing w:line="360" w:lineRule="atLeast"/>
              <w:rPr>
                <w:rFonts w:hint="eastAsia" w:ascii="宋体" w:hAnsi="宋体"/>
                <w:szCs w:val="21"/>
                <w:highlight w:val="none"/>
              </w:rPr>
            </w:pPr>
            <w:r>
              <w:rPr>
                <w:rFonts w:hint="eastAsia" w:ascii="宋体" w:hAnsi="宋体"/>
                <w:szCs w:val="21"/>
                <w:highlight w:val="none"/>
              </w:rPr>
              <w:t>3﹑与顾客要求有关的产品的改进：顾客满意度虽然完成目标值，但是</w:t>
            </w:r>
            <w:r>
              <w:rPr>
                <w:rFonts w:hint="eastAsia" w:ascii="宋体" w:hAnsi="宋体"/>
                <w:szCs w:val="21"/>
                <w:highlight w:val="none"/>
                <w:lang w:val="en-US" w:eastAsia="zh-CN"/>
              </w:rPr>
              <w:t>顾客对价格的满意度</w:t>
            </w:r>
            <w:r>
              <w:rPr>
                <w:rFonts w:hint="eastAsia" w:ascii="宋体" w:hAnsi="宋体"/>
                <w:szCs w:val="21"/>
                <w:highlight w:val="none"/>
              </w:rPr>
              <w:t>不够理想，需要提高顾客</w:t>
            </w:r>
            <w:r>
              <w:rPr>
                <w:rFonts w:hint="eastAsia" w:ascii="宋体" w:hAnsi="宋体"/>
                <w:szCs w:val="21"/>
                <w:highlight w:val="none"/>
                <w:lang w:val="en-US" w:eastAsia="zh-CN"/>
              </w:rPr>
              <w:t>对价格的</w:t>
            </w:r>
            <w:r>
              <w:rPr>
                <w:rFonts w:hint="eastAsia" w:ascii="宋体" w:hAnsi="宋体"/>
                <w:szCs w:val="21"/>
                <w:highlight w:val="none"/>
              </w:rPr>
              <w:t>满意度，</w:t>
            </w:r>
            <w:r>
              <w:rPr>
                <w:rFonts w:hint="eastAsia" w:ascii="宋体" w:hAnsi="宋体"/>
                <w:szCs w:val="21"/>
                <w:highlight w:val="none"/>
                <w:lang w:val="en-US" w:eastAsia="zh-CN"/>
              </w:rPr>
              <w:t>经营部</w:t>
            </w:r>
            <w:r>
              <w:rPr>
                <w:rFonts w:hint="eastAsia" w:ascii="宋体" w:hAnsi="宋体"/>
                <w:szCs w:val="21"/>
                <w:highlight w:val="none"/>
              </w:rPr>
              <w:t>负责。</w:t>
            </w:r>
          </w:p>
          <w:p>
            <w:pPr>
              <w:numPr>
                <w:ilvl w:val="0"/>
                <w:numId w:val="0"/>
              </w:numPr>
              <w:spacing w:line="360" w:lineRule="auto"/>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资源需求：目前公司人员配备齐全，但还需要技能培训，由</w:t>
            </w:r>
            <w:r>
              <w:rPr>
                <w:rFonts w:hint="eastAsia" w:ascii="宋体" w:hAnsi="宋体"/>
                <w:szCs w:val="21"/>
                <w:highlight w:val="none"/>
                <w:lang w:eastAsia="zh-CN"/>
              </w:rPr>
              <w:t>行政部</w:t>
            </w:r>
            <w:r>
              <w:rPr>
                <w:rFonts w:hint="eastAsia" w:ascii="宋体" w:hAnsi="宋体"/>
                <w:szCs w:val="21"/>
                <w:highlight w:val="none"/>
              </w:rPr>
              <w:t>负责。</w:t>
            </w:r>
          </w:p>
          <w:p>
            <w:pPr>
              <w:numPr>
                <w:ilvl w:val="0"/>
                <w:numId w:val="0"/>
              </w:numPr>
              <w:spacing w:line="360" w:lineRule="auto"/>
              <w:ind w:firstLine="210" w:firstLineChars="100"/>
              <w:rPr>
                <w:rFonts w:ascii="宋体" w:hAnsi="宋体" w:cs="宋体"/>
                <w:color w:val="000000"/>
                <w:szCs w:val="24"/>
                <w:highlight w:val="none"/>
              </w:rPr>
            </w:pPr>
            <w:r>
              <w:rPr>
                <w:rFonts w:hint="eastAsia" w:ascii="宋体" w:hAnsi="宋体" w:cs="宋体"/>
                <w:color w:val="000000"/>
                <w:szCs w:val="24"/>
                <w:highlight w:val="none"/>
              </w:rPr>
              <w:t>提供有《管理评审报告》：</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公司经过生产，目前产品已按要求提交客户。经过严格的检验，所有产品均符合标准及客户订货要求。本公司按照ISO9001：2015标准要求，为公司产品生产及检验配备了相应的硬件设备。</w:t>
            </w:r>
          </w:p>
          <w:p>
            <w:pPr>
              <w:spacing w:line="360" w:lineRule="auto"/>
              <w:rPr>
                <w:rFonts w:ascii="宋体" w:hAnsi="宋体" w:cs="宋体"/>
                <w:szCs w:val="24"/>
                <w:highlight w:val="none"/>
              </w:rPr>
            </w:pPr>
            <w:r>
              <w:rPr>
                <w:rFonts w:hint="eastAsia" w:ascii="宋体" w:hAnsi="宋体" w:cs="宋体"/>
                <w:color w:val="000000"/>
                <w:szCs w:val="24"/>
                <w:highlight w:val="none"/>
              </w:rPr>
              <w:t>管理评审结论：本公司的质量管理体系，基本上是适宜的、充分的和有效的。</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总则</w:t>
            </w:r>
          </w:p>
          <w:p>
            <w:pPr>
              <w:adjustRightInd w:val="0"/>
              <w:snapToGrid w:val="0"/>
              <w:rPr>
                <w:rFonts w:ascii="宋体" w:hAnsi="宋体" w:cs="宋体"/>
                <w:szCs w:val="24"/>
                <w:highlight w:val="none"/>
              </w:rPr>
            </w:pPr>
          </w:p>
        </w:tc>
        <w:tc>
          <w:tcPr>
            <w:tcW w:w="653" w:type="dxa"/>
            <w:noWrap w:val="0"/>
            <w:vAlign w:val="top"/>
          </w:tcPr>
          <w:p>
            <w:pPr>
              <w:rPr>
                <w:b/>
                <w:highlight w:val="none"/>
              </w:rPr>
            </w:pPr>
            <w:r>
              <w:rPr>
                <w:rFonts w:hint="eastAsia"/>
                <w:b/>
                <w:highlight w:val="none"/>
              </w:rPr>
              <w:t>10.1</w:t>
            </w:r>
          </w:p>
        </w:tc>
        <w:tc>
          <w:tcPr>
            <w:tcW w:w="10815" w:type="dxa"/>
            <w:noWrap w:val="0"/>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公司制定系列程序文件《管理评审控制程序》、《</w:t>
            </w:r>
            <w:r>
              <w:rPr>
                <w:rFonts w:hint="eastAsia"/>
                <w:szCs w:val="21"/>
                <w:highlight w:val="none"/>
              </w:rPr>
              <w:t>不合格品控制程序</w:t>
            </w:r>
            <w:r>
              <w:rPr>
                <w:rFonts w:hint="eastAsia" w:ascii="宋体" w:hAnsi="宋体" w:cs="宋体"/>
                <w:color w:val="000000"/>
                <w:szCs w:val="24"/>
                <w:highlight w:val="none"/>
              </w:rPr>
              <w:t>》、《内部审核控制程序》，《</w:t>
            </w:r>
            <w:r>
              <w:rPr>
                <w:rFonts w:hint="eastAsia"/>
                <w:szCs w:val="21"/>
                <w:highlight w:val="none"/>
              </w:rPr>
              <w:t>纠正措施控制程序</w:t>
            </w:r>
            <w:r>
              <w:rPr>
                <w:rFonts w:hint="eastAsia" w:ascii="宋体" w:hAnsi="宋体" w:cs="宋体"/>
                <w:color w:val="000000"/>
                <w:szCs w:val="24"/>
                <w:highlight w:val="none"/>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highlight w:val="none"/>
              </w:rPr>
            </w:pPr>
            <w:r>
              <w:rPr>
                <w:rFonts w:hint="eastAsia" w:ascii="宋体" w:hAnsi="宋体" w:cs="宋体"/>
                <w:color w:val="000000"/>
                <w:szCs w:val="24"/>
                <w:highlight w:val="none"/>
              </w:rPr>
              <w:t>公司通过质量方针、目标的达成分析、内部质量审核结果、数据资料统计分析、纠正和预防措施和管理评审等方式，以推动质量管理体系的持续改进。</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持续改进</w:t>
            </w:r>
          </w:p>
          <w:p>
            <w:pPr>
              <w:adjustRightInd w:val="0"/>
              <w:snapToGrid w:val="0"/>
              <w:rPr>
                <w:rFonts w:ascii="宋体" w:hAnsi="宋体" w:cs="宋体"/>
                <w:szCs w:val="24"/>
                <w:highlight w:val="none"/>
              </w:rPr>
            </w:pPr>
          </w:p>
        </w:tc>
        <w:tc>
          <w:tcPr>
            <w:tcW w:w="653" w:type="dxa"/>
            <w:noWrap w:val="0"/>
            <w:vAlign w:val="top"/>
          </w:tcPr>
          <w:p>
            <w:pPr>
              <w:rPr>
                <w:b/>
                <w:highlight w:val="none"/>
              </w:rPr>
            </w:pPr>
            <w:r>
              <w:rPr>
                <w:rFonts w:hint="eastAsia"/>
                <w:b/>
                <w:highlight w:val="none"/>
              </w:rPr>
              <w:t>10.3</w:t>
            </w:r>
          </w:p>
        </w:tc>
        <w:tc>
          <w:tcPr>
            <w:tcW w:w="10815" w:type="dxa"/>
            <w:noWrap w:val="0"/>
            <w:vAlign w:val="top"/>
          </w:tcPr>
          <w:p>
            <w:pPr>
              <w:spacing w:line="360" w:lineRule="auto"/>
              <w:ind w:firstLine="420" w:firstLineChars="200"/>
              <w:rPr>
                <w:rFonts w:ascii="宋体" w:hAnsi="宋体" w:cs="宋体"/>
                <w:szCs w:val="24"/>
                <w:highlight w:val="none"/>
              </w:rPr>
            </w:pPr>
            <w:r>
              <w:rPr>
                <w:rFonts w:hint="eastAsia" w:ascii="宋体" w:hAnsi="宋体" w:cs="宋体"/>
                <w:color w:val="000000"/>
                <w:szCs w:val="24"/>
                <w:highlight w:val="none"/>
              </w:rPr>
              <w:t>公司主要按策划的</w:t>
            </w:r>
            <w:r>
              <w:rPr>
                <w:rFonts w:hint="eastAsia" w:ascii="宋体" w:hAnsi="宋体" w:cs="宋体"/>
                <w:color w:val="000000"/>
                <w:szCs w:val="24"/>
                <w:highlight w:val="none"/>
                <w:lang w:eastAsia="zh-CN"/>
              </w:rPr>
              <w:t>管理手册</w:t>
            </w:r>
            <w:r>
              <w:rPr>
                <w:rFonts w:hint="eastAsia" w:ascii="宋体" w:hAnsi="宋体" w:cs="宋体"/>
                <w:color w:val="000000"/>
                <w:szCs w:val="24"/>
                <w:highlight w:val="none"/>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2467" w:type="dxa"/>
            <w:noWrap w:val="0"/>
            <w:vAlign w:val="top"/>
          </w:tcPr>
          <w:p>
            <w:pPr>
              <w:adjustRightInd w:val="0"/>
              <w:snapToGrid w:val="0"/>
              <w:rPr>
                <w:rFonts w:ascii="宋体" w:hAnsi="宋体" w:cs="宋体"/>
                <w:szCs w:val="24"/>
                <w:highlight w:val="none"/>
              </w:rPr>
            </w:pPr>
            <w:r>
              <w:rPr>
                <w:rFonts w:hint="eastAsia" w:ascii="宋体" w:hAnsi="宋体" w:cs="宋体"/>
                <w:szCs w:val="24"/>
                <w:highlight w:val="none"/>
              </w:rPr>
              <w:t>范围的确认，资质的确认，法律法规执行情况，重大质量事故，及顾客投诉和质量监督抽查情况</w:t>
            </w:r>
            <w:r>
              <w:rPr>
                <w:rFonts w:hint="eastAsia" w:ascii="宋体" w:hAnsi="宋体" w:cs="宋体"/>
                <w:szCs w:val="24"/>
                <w:highlight w:val="none"/>
                <w:lang w:eastAsia="zh-CN"/>
              </w:rPr>
              <w:t>、</w:t>
            </w:r>
            <w:r>
              <w:rPr>
                <w:rFonts w:hint="eastAsia" w:ascii="宋体" w:hAnsi="宋体" w:cs="新宋体"/>
                <w:sz w:val="21"/>
                <w:szCs w:val="21"/>
                <w:lang w:val="en-US" w:eastAsia="zh-CN"/>
              </w:rPr>
              <w:t>补充审核描述</w:t>
            </w:r>
            <w:r>
              <w:rPr>
                <w:rFonts w:hint="eastAsia" w:ascii="宋体" w:hAnsi="宋体" w:cs="宋体"/>
                <w:szCs w:val="24"/>
                <w:highlight w:val="none"/>
              </w:rPr>
              <w:t>。</w:t>
            </w:r>
          </w:p>
        </w:tc>
        <w:tc>
          <w:tcPr>
            <w:tcW w:w="653" w:type="dxa"/>
            <w:noWrap w:val="0"/>
            <w:vAlign w:val="top"/>
          </w:tcPr>
          <w:p>
            <w:pPr>
              <w:rPr>
                <w:b/>
                <w:highlight w:val="none"/>
              </w:rPr>
            </w:pPr>
          </w:p>
        </w:tc>
        <w:tc>
          <w:tcPr>
            <w:tcW w:w="10815" w:type="dxa"/>
            <w:noWrap w:val="0"/>
            <w:vAlign w:val="top"/>
          </w:tcPr>
          <w:p>
            <w:pPr>
              <w:spacing w:line="360" w:lineRule="auto"/>
              <w:jc w:val="left"/>
              <w:rPr>
                <w:rFonts w:hint="eastAsia" w:ascii="宋体" w:hAnsi="宋体" w:cs="宋体"/>
                <w:szCs w:val="24"/>
                <w:highlight w:val="none"/>
              </w:rPr>
            </w:pPr>
            <w:r>
              <w:rPr>
                <w:rFonts w:hint="eastAsia" w:ascii="宋体" w:hAnsi="宋体" w:cs="宋体"/>
                <w:szCs w:val="24"/>
                <w:highlight w:val="none"/>
                <w:lang w:eastAsia="zh-CN"/>
              </w:rPr>
              <w:t>远程</w:t>
            </w:r>
            <w:r>
              <w:rPr>
                <w:rFonts w:hint="eastAsia" w:ascii="宋体" w:hAnsi="宋体" w:cs="宋体"/>
                <w:szCs w:val="24"/>
                <w:highlight w:val="none"/>
              </w:rPr>
              <w:t>确认，公司质量管理体系覆盖范围：</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石油专用设备（泥浆净化系统、加工罐）、沙漠野营房的生产，钻机维修及技术服务 </w:t>
            </w:r>
          </w:p>
          <w:p>
            <w:pPr>
              <w:spacing w:line="360" w:lineRule="auto"/>
              <w:ind w:firstLine="420" w:firstLineChars="200"/>
              <w:jc w:val="left"/>
              <w:rPr>
                <w:rFonts w:ascii="宋体" w:hAnsi="宋体" w:cs="宋体"/>
                <w:szCs w:val="24"/>
                <w:highlight w:val="none"/>
              </w:rPr>
            </w:pPr>
            <w:r>
              <w:rPr>
                <w:rFonts w:hint="eastAsia" w:ascii="宋体" w:hAnsi="宋体" w:cs="宋体"/>
                <w:szCs w:val="24"/>
                <w:highlight w:val="none"/>
              </w:rPr>
              <w:t>提供营业执照（三证合一），检查有效，公司严格执行国标及行业要求和法律、法规要求。</w:t>
            </w:r>
          </w:p>
          <w:p>
            <w:pPr>
              <w:spacing w:line="360" w:lineRule="auto"/>
              <w:ind w:firstLine="420" w:firstLineChars="200"/>
              <w:jc w:val="left"/>
              <w:rPr>
                <w:rFonts w:hint="default" w:ascii="宋体" w:hAnsi="宋体" w:eastAsia="宋体" w:cs="宋体"/>
                <w:color w:val="000000"/>
                <w:szCs w:val="24"/>
                <w:highlight w:val="none"/>
                <w:lang w:val="en-US" w:eastAsia="zh-CN"/>
              </w:rPr>
            </w:pPr>
            <w:r>
              <w:rPr>
                <w:rFonts w:hint="eastAsia" w:ascii="宋体" w:hAnsi="宋体" w:cs="宋体"/>
                <w:szCs w:val="24"/>
                <w:highlight w:val="none"/>
              </w:rPr>
              <w:t>20</w:t>
            </w:r>
            <w:r>
              <w:rPr>
                <w:rFonts w:hint="eastAsia" w:ascii="宋体" w:hAnsi="宋体" w:cs="宋体"/>
                <w:szCs w:val="24"/>
                <w:highlight w:val="none"/>
                <w:lang w:val="en-US" w:eastAsia="zh-CN"/>
              </w:rPr>
              <w:t>20</w:t>
            </w:r>
            <w:r>
              <w:rPr>
                <w:rFonts w:hint="eastAsia" w:ascii="宋体" w:hAnsi="宋体" w:cs="宋体"/>
                <w:szCs w:val="24"/>
                <w:highlight w:val="none"/>
              </w:rPr>
              <w:t>年</w:t>
            </w:r>
            <w:r>
              <w:rPr>
                <w:rFonts w:hint="eastAsia" w:ascii="宋体" w:hAnsi="宋体" w:cs="宋体"/>
                <w:szCs w:val="24"/>
                <w:highlight w:val="none"/>
                <w:lang w:val="en-US" w:eastAsia="zh-CN"/>
              </w:rPr>
              <w:t>1</w:t>
            </w:r>
            <w:r>
              <w:rPr>
                <w:rFonts w:hint="eastAsia" w:ascii="宋体" w:hAnsi="宋体" w:cs="宋体"/>
                <w:szCs w:val="24"/>
                <w:highlight w:val="none"/>
              </w:rPr>
              <w:t>月至今，公司</w:t>
            </w:r>
            <w:r>
              <w:rPr>
                <w:rFonts w:hint="eastAsia" w:ascii="宋体" w:hAnsi="宋体" w:eastAsia="宋体" w:cs="宋体"/>
                <w:szCs w:val="24"/>
                <w:highlight w:val="none"/>
              </w:rPr>
              <w:t>没有顾客的重大产品质量投诉，通过顾客满意度调查，顾客对公司提供的产品普遍反映较好。体系运行以来，顾客对质量反应良好，没有重大质量问题和投诉。在20</w:t>
            </w:r>
            <w:r>
              <w:rPr>
                <w:rFonts w:hint="eastAsia" w:ascii="宋体" w:hAnsi="宋体" w:eastAsia="宋体" w:cs="宋体"/>
                <w:szCs w:val="24"/>
                <w:highlight w:val="none"/>
                <w:lang w:val="en-US" w:eastAsia="zh-CN"/>
              </w:rPr>
              <w:t>20</w:t>
            </w:r>
            <w:r>
              <w:rPr>
                <w:rFonts w:hint="eastAsia" w:ascii="宋体" w:hAnsi="宋体" w:eastAsia="宋体" w:cs="宋体"/>
                <w:szCs w:val="24"/>
                <w:highlight w:val="none"/>
              </w:rPr>
              <w:t>年</w:t>
            </w:r>
            <w:r>
              <w:rPr>
                <w:rFonts w:hint="eastAsia" w:ascii="宋体" w:hAnsi="宋体" w:eastAsia="宋体" w:cs="宋体"/>
                <w:szCs w:val="24"/>
                <w:highlight w:val="none"/>
                <w:lang w:val="en-US" w:eastAsia="zh-CN"/>
              </w:rPr>
              <w:t>1月以</w:t>
            </w:r>
            <w:r>
              <w:rPr>
                <w:rFonts w:hint="eastAsia" w:ascii="宋体" w:hAnsi="宋体" w:eastAsia="宋体" w:cs="宋体"/>
                <w:szCs w:val="24"/>
                <w:highlight w:val="none"/>
              </w:rPr>
              <w:t>来，无质量监督抽查情况。</w:t>
            </w:r>
            <w:r>
              <w:rPr>
                <w:rFonts w:hint="eastAsia" w:ascii="宋体" w:hAnsi="宋体" w:eastAsia="宋体" w:cs="宋体"/>
                <w:szCs w:val="24"/>
                <w:highlight w:val="none"/>
                <w:lang w:val="en-US" w:eastAsia="zh-CN"/>
              </w:rPr>
              <w:t>本次审核为补充审核</w:t>
            </w:r>
            <w:r>
              <w:rPr>
                <w:rFonts w:hint="eastAsia" w:ascii="宋体" w:hAnsi="宋体" w:eastAsia="宋体" w:cs="宋体"/>
                <w:szCs w:val="24"/>
                <w:highlight w:val="none"/>
              </w:rPr>
              <w:t>2020年06月1</w:t>
            </w:r>
            <w:r>
              <w:rPr>
                <w:rFonts w:hint="eastAsia" w:ascii="宋体" w:hAnsi="宋体" w:eastAsia="宋体" w:cs="宋体"/>
                <w:szCs w:val="24"/>
                <w:highlight w:val="none"/>
                <w:lang w:val="en-US" w:eastAsia="zh-CN"/>
              </w:rPr>
              <w:t>0-11日现场预留1人日。</w:t>
            </w:r>
          </w:p>
        </w:tc>
        <w:tc>
          <w:tcPr>
            <w:tcW w:w="774" w:type="dxa"/>
            <w:noWrap w:val="0"/>
            <w:vAlign w:val="top"/>
          </w:tcPr>
          <w:p>
            <w:pPr>
              <w:rPr>
                <w:highlight w:val="none"/>
              </w:rPr>
            </w:pPr>
            <w:r>
              <w:rPr>
                <w:rFonts w:hint="eastAsia"/>
                <w:highlight w:val="none"/>
                <w:lang w:val="en-US" w:eastAsia="zh-CN"/>
              </w:rPr>
              <w:t>符合</w:t>
            </w:r>
          </w:p>
        </w:tc>
      </w:tr>
    </w:tbl>
    <w:p>
      <w:pPr>
        <w:jc w:val="center"/>
        <w:rPr>
          <w:highlight w:val="none"/>
        </w:rPr>
      </w:pPr>
    </w:p>
    <w:p>
      <w:pPr>
        <w:pStyle w:val="6"/>
        <w:rPr>
          <w:rFonts w:hint="eastAsia"/>
          <w:highlight w:val="none"/>
        </w:rPr>
      </w:pPr>
      <w:r>
        <w:rPr>
          <w:rFonts w:hint="eastAsia"/>
          <w:highlight w:val="none"/>
        </w:rPr>
        <w:t>说明：不符合标注N</w:t>
      </w: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p>
      <w:pPr>
        <w:pStyle w:val="6"/>
        <w:rPr>
          <w:rFonts w:hint="eastAsia"/>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ign w:val="center"/>
          </w:tcPr>
          <w:p>
            <w:pPr>
              <w:spacing w:before="120" w:line="32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过程与活动、</w:t>
            </w:r>
          </w:p>
          <w:p>
            <w:pPr>
              <w:spacing w:line="32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抽样计划</w:t>
            </w:r>
          </w:p>
        </w:tc>
        <w:tc>
          <w:tcPr>
            <w:tcW w:w="960" w:type="dxa"/>
            <w:vMerge w:val="restart"/>
            <w:noWrap/>
            <w:vAlign w:val="center"/>
          </w:tcPr>
          <w:p>
            <w:pPr>
              <w:spacing w:line="3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涉及</w:t>
            </w:r>
          </w:p>
          <w:p>
            <w:pPr>
              <w:spacing w:line="3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条款</w:t>
            </w:r>
          </w:p>
        </w:tc>
        <w:tc>
          <w:tcPr>
            <w:tcW w:w="10880" w:type="dxa"/>
            <w:noWrap/>
            <w:vAlign w:val="center"/>
          </w:tcPr>
          <w:p>
            <w:pPr>
              <w:spacing w:line="320" w:lineRule="exac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 xml:space="preserve">受审核部门：行政部  </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主管领导：</w:t>
            </w:r>
            <w:r>
              <w:rPr>
                <w:rFonts w:hint="eastAsia" w:asciiTheme="minorEastAsia" w:hAnsiTheme="minorEastAsia" w:eastAsiaTheme="minorEastAsia"/>
                <w:szCs w:val="21"/>
                <w:highlight w:val="none"/>
                <w:lang w:val="en-US" w:eastAsia="zh-CN"/>
              </w:rPr>
              <w:t>车光丽</w:t>
            </w:r>
            <w:r>
              <w:rPr>
                <w:rFonts w:hint="eastAsia"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 xml:space="preserve"> 陪同人员：</w:t>
            </w:r>
            <w:r>
              <w:rPr>
                <w:rFonts w:hint="eastAsia" w:asciiTheme="minorEastAsia" w:hAnsiTheme="minorEastAsia" w:eastAsiaTheme="minorEastAsia"/>
                <w:szCs w:val="21"/>
                <w:highlight w:val="none"/>
                <w:lang w:val="en-US" w:eastAsia="zh-CN"/>
              </w:rPr>
              <w:t>孙彪</w:t>
            </w:r>
          </w:p>
        </w:tc>
        <w:tc>
          <w:tcPr>
            <w:tcW w:w="709" w:type="dxa"/>
            <w:vMerge w:val="restart"/>
            <w:noWrap/>
            <w:vAlign w:val="center"/>
          </w:tcPr>
          <w:p>
            <w:pPr>
              <w:spacing w:line="3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ign w:val="center"/>
          </w:tcPr>
          <w:p>
            <w:pPr>
              <w:spacing w:line="320" w:lineRule="exact"/>
              <w:rPr>
                <w:rFonts w:asciiTheme="minorEastAsia" w:hAnsiTheme="minorEastAsia" w:eastAsiaTheme="minorEastAsia"/>
                <w:szCs w:val="21"/>
                <w:highlight w:val="none"/>
              </w:rPr>
            </w:pPr>
          </w:p>
        </w:tc>
        <w:tc>
          <w:tcPr>
            <w:tcW w:w="960" w:type="dxa"/>
            <w:vMerge w:val="continue"/>
            <w:noWrap/>
            <w:vAlign w:val="center"/>
          </w:tcPr>
          <w:p>
            <w:pPr>
              <w:spacing w:line="320" w:lineRule="exact"/>
              <w:rPr>
                <w:rFonts w:asciiTheme="minorEastAsia" w:hAnsiTheme="minorEastAsia" w:eastAsiaTheme="minorEastAsia"/>
                <w:szCs w:val="21"/>
                <w:highlight w:val="none"/>
              </w:rPr>
            </w:pPr>
          </w:p>
        </w:tc>
        <w:tc>
          <w:tcPr>
            <w:tcW w:w="10880" w:type="dxa"/>
            <w:noWrap/>
            <w:vAlign w:val="center"/>
          </w:tcPr>
          <w:p>
            <w:pPr>
              <w:spacing w:before="120" w:line="320" w:lineRule="exac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 xml:space="preserve">审核员：李林 </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 xml:space="preserve"> 审核时间：2020.</w:t>
            </w:r>
            <w:r>
              <w:rPr>
                <w:rFonts w:hint="eastAsia" w:asciiTheme="minorEastAsia" w:hAnsiTheme="minorEastAsia" w:eastAsiaTheme="minorEastAsia"/>
                <w:szCs w:val="21"/>
                <w:highlight w:val="none"/>
                <w:lang w:val="en-US" w:eastAsia="zh-CN"/>
              </w:rPr>
              <w:t>12.19</w:t>
            </w:r>
          </w:p>
        </w:tc>
        <w:tc>
          <w:tcPr>
            <w:tcW w:w="709" w:type="dxa"/>
            <w:vMerge w:val="continue"/>
            <w:noWrap/>
          </w:tcPr>
          <w:p>
            <w:pPr>
              <w:spacing w:line="320" w:lineRule="exact"/>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ign w:val="center"/>
          </w:tcPr>
          <w:p>
            <w:pPr>
              <w:spacing w:line="320" w:lineRule="exact"/>
              <w:rPr>
                <w:rFonts w:asciiTheme="minorEastAsia" w:hAnsiTheme="minorEastAsia" w:eastAsiaTheme="minorEastAsia"/>
                <w:szCs w:val="21"/>
                <w:highlight w:val="none"/>
              </w:rPr>
            </w:pPr>
          </w:p>
        </w:tc>
        <w:tc>
          <w:tcPr>
            <w:tcW w:w="960" w:type="dxa"/>
            <w:vMerge w:val="continue"/>
            <w:noWrap/>
            <w:vAlign w:val="center"/>
          </w:tcPr>
          <w:p>
            <w:pPr>
              <w:spacing w:line="320" w:lineRule="exact"/>
              <w:rPr>
                <w:rFonts w:asciiTheme="minorEastAsia" w:hAnsiTheme="minorEastAsia" w:eastAsiaTheme="minorEastAsia"/>
                <w:szCs w:val="21"/>
                <w:highlight w:val="none"/>
              </w:rPr>
            </w:pPr>
          </w:p>
        </w:tc>
        <w:tc>
          <w:tcPr>
            <w:tcW w:w="10880" w:type="dxa"/>
            <w:noWrap/>
            <w:vAlign w:val="center"/>
          </w:tcPr>
          <w:p>
            <w:pPr>
              <w:spacing w:line="3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审核条款：</w:t>
            </w:r>
          </w:p>
        </w:tc>
        <w:tc>
          <w:tcPr>
            <w:tcW w:w="709" w:type="dxa"/>
            <w:vMerge w:val="continue"/>
            <w:noWrap/>
          </w:tcPr>
          <w:p>
            <w:pPr>
              <w:spacing w:line="320" w:lineRule="exact"/>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tcPr>
          <w:p>
            <w:pPr>
              <w:spacing w:line="320" w:lineRule="exact"/>
              <w:rPr>
                <w:rFonts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岗位/职责 /权限</w:t>
            </w:r>
          </w:p>
          <w:p>
            <w:pPr>
              <w:spacing w:line="320" w:lineRule="exact"/>
              <w:rPr>
                <w:rFonts w:cs="宋体" w:asciiTheme="minorEastAsia" w:hAnsiTheme="minorEastAsia" w:eastAsiaTheme="minorEastAsia"/>
                <w:color w:val="000000"/>
                <w:spacing w:val="-4"/>
                <w:szCs w:val="21"/>
                <w:highlight w:val="none"/>
              </w:rPr>
            </w:pPr>
            <w:r>
              <w:rPr>
                <w:rFonts w:hint="eastAsia" w:cs="宋体" w:asciiTheme="minorEastAsia" w:hAnsiTheme="minorEastAsia" w:eastAsiaTheme="minorEastAsia"/>
                <w:color w:val="000000"/>
                <w:spacing w:val="-4"/>
                <w:szCs w:val="21"/>
                <w:highlight w:val="none"/>
              </w:rPr>
              <w:t>#组织内的岗位设置如何？</w:t>
            </w:r>
          </w:p>
          <w:p>
            <w:pPr>
              <w:spacing w:line="320" w:lineRule="exact"/>
              <w:rPr>
                <w:rFonts w:cs="宋体" w:asciiTheme="minorEastAsia" w:hAnsiTheme="minorEastAsia" w:eastAsiaTheme="minorEastAsia"/>
                <w:color w:val="000000"/>
                <w:spacing w:val="-4"/>
                <w:szCs w:val="21"/>
                <w:highlight w:val="none"/>
              </w:rPr>
            </w:pPr>
            <w:r>
              <w:rPr>
                <w:rFonts w:hint="eastAsia" w:cs="宋体" w:asciiTheme="minorEastAsia" w:hAnsiTheme="minorEastAsia" w:eastAsiaTheme="minorEastAsia"/>
                <w:color w:val="000000"/>
                <w:spacing w:val="-4"/>
                <w:szCs w:val="21"/>
                <w:highlight w:val="none"/>
              </w:rPr>
              <w:t>职责和权限如何得到分派、沟通和理解？</w:t>
            </w:r>
          </w:p>
          <w:p>
            <w:pPr>
              <w:adjustRightInd w:val="0"/>
              <w:snapToGrid w:val="0"/>
              <w:spacing w:line="320" w:lineRule="exact"/>
              <w:jc w:val="center"/>
              <w:rPr>
                <w:rFonts w:cs="新宋体" w:asciiTheme="minorEastAsia" w:hAnsiTheme="minorEastAsia" w:eastAsiaTheme="minorEastAsia"/>
                <w:szCs w:val="21"/>
                <w:highlight w:val="none"/>
              </w:rPr>
            </w:pPr>
          </w:p>
        </w:tc>
        <w:tc>
          <w:tcPr>
            <w:tcW w:w="960" w:type="dxa"/>
            <w:noWrap/>
          </w:tcPr>
          <w:p>
            <w:pPr>
              <w:spacing w:line="320" w:lineRule="exact"/>
              <w:rPr>
                <w:rFonts w:cs="新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5.3</w:t>
            </w:r>
          </w:p>
        </w:tc>
        <w:tc>
          <w:tcPr>
            <w:tcW w:w="10880" w:type="dxa"/>
            <w:noWrap/>
          </w:tcPr>
          <w:p>
            <w:pPr>
              <w:spacing w:line="320" w:lineRule="exact"/>
              <w:ind w:firstLine="210" w:firstLineChars="10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查组织编制了《岗位职责》等</w:t>
            </w:r>
          </w:p>
          <w:p>
            <w:pPr>
              <w:spacing w:line="320" w:lineRule="exact"/>
              <w:ind w:firstLine="210" w:firstLineChars="100"/>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体系文件中已经明确了行政部的岗位职责，具体为：</w:t>
            </w:r>
          </w:p>
          <w:p>
            <w:pPr>
              <w:spacing w:line="320" w:lineRule="exact"/>
              <w:rPr>
                <w:rFonts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 xml:space="preserve">（1）负责公司档案、文件的管理；      </w:t>
            </w:r>
          </w:p>
          <w:p>
            <w:pPr>
              <w:spacing w:line="320" w:lineRule="exact"/>
              <w:rPr>
                <w:rFonts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（2）经常对公司员工进行质量意识和有关规章制度的教育；</w:t>
            </w:r>
          </w:p>
          <w:p>
            <w:pPr>
              <w:spacing w:line="320" w:lineRule="exact"/>
              <w:rPr>
                <w:rFonts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（3）制定和完善公司的质量管理制度，并监督实施；</w:t>
            </w:r>
          </w:p>
          <w:p>
            <w:pPr>
              <w:spacing w:line="320" w:lineRule="exact"/>
              <w:rPr>
                <w:rFonts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（4）负责公司人事管理和培训工作的管理</w:t>
            </w:r>
          </w:p>
          <w:p>
            <w:pPr>
              <w:spacing w:line="320" w:lineRule="exact"/>
              <w:rPr>
                <w:rFonts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w:t>
            </w:r>
          </w:p>
          <w:p>
            <w:pPr>
              <w:widowControl/>
              <w:spacing w:line="320" w:lineRule="exact"/>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部门职责清楚，描述符合部门实际情况。</w:t>
            </w:r>
          </w:p>
        </w:tc>
        <w:tc>
          <w:tcPr>
            <w:tcW w:w="709" w:type="dxa"/>
            <w:noWrap/>
          </w:tcPr>
          <w:p>
            <w:pPr>
              <w:spacing w:line="320" w:lineRule="exact"/>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center"/>
          </w:tcPr>
          <w:p>
            <w:pPr>
              <w:spacing w:line="320" w:lineRule="exact"/>
              <w:rPr>
                <w:rFonts w:ascii="宋体" w:hAnsi="宋体" w:cs="宋体"/>
                <w:color w:val="000000"/>
                <w:szCs w:val="21"/>
                <w:highlight w:val="none"/>
              </w:rPr>
            </w:pPr>
            <w:r>
              <w:rPr>
                <w:rFonts w:hint="eastAsia" w:ascii="宋体" w:hAnsi="宋体" w:cs="宋体"/>
                <w:color w:val="000000"/>
                <w:szCs w:val="21"/>
                <w:highlight w:val="none"/>
              </w:rPr>
              <w:t>质量目标及其实现的策划</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（含6.2.1/6.2.2）</w:t>
            </w:r>
          </w:p>
          <w:p>
            <w:pPr>
              <w:spacing w:line="320" w:lineRule="exact"/>
              <w:rPr>
                <w:rFonts w:ascii="宋体" w:hAnsi="宋体"/>
                <w:b/>
                <w:szCs w:val="21"/>
                <w:highlight w:val="none"/>
              </w:rPr>
            </w:pPr>
          </w:p>
        </w:tc>
        <w:tc>
          <w:tcPr>
            <w:tcW w:w="960" w:type="dxa"/>
            <w:noWrap/>
          </w:tcPr>
          <w:p>
            <w:pPr>
              <w:spacing w:line="320" w:lineRule="exact"/>
              <w:rPr>
                <w:rFonts w:ascii="宋体" w:hAnsi="宋体" w:cs="新宋体"/>
                <w:szCs w:val="21"/>
                <w:highlight w:val="none"/>
              </w:rPr>
            </w:pPr>
            <w:r>
              <w:rPr>
                <w:rFonts w:hint="eastAsia" w:ascii="宋体" w:hAnsi="宋体" w:cs="宋体"/>
                <w:b/>
                <w:szCs w:val="21"/>
                <w:highlight w:val="none"/>
              </w:rPr>
              <w:t>6.2</w:t>
            </w:r>
          </w:p>
        </w:tc>
        <w:tc>
          <w:tcPr>
            <w:tcW w:w="10880" w:type="dxa"/>
            <w:noWrap/>
          </w:tcPr>
          <w:p>
            <w:pPr>
              <w:spacing w:line="320" w:lineRule="exact"/>
              <w:rPr>
                <w:rFonts w:hint="eastAsia" w:ascii="宋体" w:hAnsi="宋体" w:eastAsia="宋体" w:cs="宋体"/>
                <w:color w:val="000000"/>
                <w:spacing w:val="-4"/>
                <w:szCs w:val="21"/>
                <w:highlight w:val="none"/>
                <w:lang w:eastAsia="zh-CN"/>
              </w:rPr>
            </w:pPr>
            <w:r>
              <w:rPr>
                <w:rFonts w:hint="eastAsia" w:ascii="宋体" w:hAnsi="宋体" w:cs="宋体"/>
                <w:color w:val="000000"/>
                <w:spacing w:val="-4"/>
                <w:szCs w:val="21"/>
                <w:highlight w:val="none"/>
              </w:rPr>
              <w:t>行政部负责人：</w:t>
            </w:r>
            <w:r>
              <w:rPr>
                <w:rFonts w:hint="eastAsia" w:ascii="宋体" w:hAnsi="宋体" w:cs="宋体"/>
                <w:color w:val="000000"/>
                <w:spacing w:val="-4"/>
                <w:szCs w:val="21"/>
                <w:highlight w:val="none"/>
                <w:lang w:eastAsia="zh-CN"/>
              </w:rPr>
              <w:t>车光丽</w:t>
            </w:r>
          </w:p>
          <w:p>
            <w:pPr>
              <w:spacing w:line="320" w:lineRule="exact"/>
              <w:rPr>
                <w:rFonts w:ascii="宋体" w:hAnsi="宋体" w:cs="宋体"/>
                <w:color w:val="000000"/>
                <w:spacing w:val="-4"/>
                <w:szCs w:val="21"/>
                <w:highlight w:val="none"/>
              </w:rPr>
            </w:pPr>
            <w:r>
              <w:rPr>
                <w:rFonts w:hint="eastAsia" w:ascii="宋体" w:hAnsi="宋体" w:cs="宋体"/>
                <w:color w:val="000000"/>
                <w:spacing w:val="-4"/>
                <w:szCs w:val="21"/>
                <w:highlight w:val="none"/>
              </w:rPr>
              <w:t xml:space="preserve">查《部门质量目标测量报告》 </w:t>
            </w:r>
          </w:p>
          <w:p>
            <w:pPr>
              <w:spacing w:line="320" w:lineRule="exact"/>
              <w:rPr>
                <w:rFonts w:hint="default" w:ascii="宋体" w:hAnsi="宋体" w:eastAsia="宋体" w:cs="宋体"/>
                <w:color w:val="000000"/>
                <w:spacing w:val="-4"/>
                <w:szCs w:val="21"/>
                <w:highlight w:val="none"/>
                <w:lang w:val="en-US" w:eastAsia="zh-CN"/>
              </w:rPr>
            </w:pPr>
            <w:r>
              <w:rPr>
                <w:rFonts w:hint="eastAsia" w:ascii="宋体" w:hAnsi="宋体" w:cs="宋体"/>
                <w:color w:val="000000"/>
                <w:spacing w:val="-4"/>
                <w:szCs w:val="21"/>
                <w:highlight w:val="none"/>
              </w:rPr>
              <w:t>测量时间：</w:t>
            </w:r>
            <w:r>
              <w:rPr>
                <w:rFonts w:hint="eastAsia" w:ascii="宋体" w:hAnsi="宋体" w:cs="宋体"/>
                <w:color w:val="000000"/>
                <w:spacing w:val="-4"/>
                <w:szCs w:val="21"/>
                <w:highlight w:val="none"/>
                <w:lang w:val="en-US" w:eastAsia="zh-CN"/>
              </w:rPr>
              <w:t>2020年01-11月</w:t>
            </w:r>
          </w:p>
          <w:p>
            <w:pPr>
              <w:spacing w:line="320" w:lineRule="exact"/>
              <w:rPr>
                <w:rFonts w:ascii="宋体" w:hAnsi="宋体" w:cs="宋体"/>
                <w:color w:val="000000"/>
                <w:spacing w:val="-4"/>
                <w:szCs w:val="21"/>
                <w:highlight w:val="none"/>
              </w:rPr>
            </w:pPr>
            <w:r>
              <w:rPr>
                <w:rFonts w:hint="eastAsia" w:ascii="宋体" w:hAnsi="宋体" w:cs="宋体"/>
                <w:color w:val="000000"/>
                <w:spacing w:val="-4"/>
                <w:szCs w:val="21"/>
                <w:highlight w:val="none"/>
              </w:rPr>
              <w:t xml:space="preserve">1、企业员工质量管理基础教育、业务技能学习普及率100%      </w:t>
            </w:r>
            <w:r>
              <w:rPr>
                <w:rFonts w:hint="eastAsia" w:ascii="宋体" w:hAnsi="宋体" w:cs="宋体"/>
                <w:color w:val="000000"/>
                <w:spacing w:val="-4"/>
                <w:szCs w:val="21"/>
                <w:highlight w:val="none"/>
                <w:lang w:val="en-US" w:eastAsia="zh-CN"/>
              </w:rPr>
              <w:t xml:space="preserve">    </w:t>
            </w:r>
            <w:r>
              <w:rPr>
                <w:rFonts w:hint="eastAsia" w:ascii="宋体" w:hAnsi="宋体" w:cs="宋体"/>
                <w:color w:val="000000"/>
                <w:spacing w:val="-4"/>
                <w:szCs w:val="21"/>
                <w:highlight w:val="none"/>
              </w:rPr>
              <w:t xml:space="preserve">     实测：100%</w:t>
            </w:r>
          </w:p>
          <w:p>
            <w:pPr>
              <w:spacing w:line="320" w:lineRule="exact"/>
              <w:rPr>
                <w:rFonts w:ascii="宋体" w:hAnsi="宋体" w:cs="宋体"/>
                <w:color w:val="000000"/>
                <w:spacing w:val="-4"/>
                <w:szCs w:val="21"/>
                <w:highlight w:val="none"/>
              </w:rPr>
            </w:pPr>
            <w:r>
              <w:rPr>
                <w:rFonts w:hint="eastAsia" w:ascii="宋体" w:hAnsi="宋体" w:cs="宋体"/>
                <w:color w:val="000000"/>
                <w:spacing w:val="-4"/>
                <w:szCs w:val="21"/>
                <w:highlight w:val="none"/>
              </w:rPr>
              <w:t xml:space="preserve">2、文件控制率100% </w:t>
            </w:r>
            <w:r>
              <w:rPr>
                <w:rFonts w:hint="eastAsia" w:ascii="宋体" w:hAnsi="宋体" w:cs="宋体"/>
                <w:color w:val="000000"/>
                <w:spacing w:val="-4"/>
                <w:szCs w:val="21"/>
                <w:highlight w:val="none"/>
                <w:lang w:val="en-US" w:eastAsia="zh-CN"/>
              </w:rPr>
              <w:t xml:space="preserve">                                        </w:t>
            </w:r>
            <w:r>
              <w:rPr>
                <w:rFonts w:hint="eastAsia" w:ascii="宋体" w:hAnsi="宋体" w:cs="宋体"/>
                <w:color w:val="000000"/>
                <w:spacing w:val="-4"/>
                <w:szCs w:val="21"/>
                <w:highlight w:val="none"/>
              </w:rPr>
              <w:t>实测：100%</w:t>
            </w:r>
          </w:p>
          <w:p>
            <w:pPr>
              <w:spacing w:line="320" w:lineRule="exact"/>
              <w:rPr>
                <w:rFonts w:ascii="宋体" w:hAnsi="宋体" w:cs="宋体"/>
                <w:szCs w:val="21"/>
                <w:highlight w:val="none"/>
              </w:rPr>
            </w:pPr>
            <w:r>
              <w:rPr>
                <w:rFonts w:hint="eastAsia" w:ascii="宋体" w:hAnsi="宋体" w:cs="宋体"/>
                <w:color w:val="000000"/>
                <w:spacing w:val="-4"/>
                <w:szCs w:val="21"/>
                <w:highlight w:val="none"/>
              </w:rPr>
              <w:t>质量目标覆盖相关职能、层次和过程，质量目标与质量方针保持一致</w:t>
            </w:r>
            <w:r>
              <w:rPr>
                <w:rFonts w:hint="eastAsia" w:ascii="宋体" w:hAnsi="宋体" w:cs="宋体"/>
                <w:color w:val="000000"/>
                <w:szCs w:val="21"/>
                <w:highlight w:val="none"/>
              </w:rPr>
              <w:t>。</w:t>
            </w:r>
          </w:p>
        </w:tc>
        <w:tc>
          <w:tcPr>
            <w:tcW w:w="709" w:type="dxa"/>
            <w:noWrap/>
          </w:tcPr>
          <w:p>
            <w:pPr>
              <w:spacing w:line="320" w:lineRule="exact"/>
              <w:rPr>
                <w:szCs w:val="21"/>
                <w:highlight w:val="none"/>
              </w:rPr>
            </w:pPr>
            <w:r>
              <w:rPr>
                <w:rFonts w:hint="eastAsia" w:asciiTheme="minorEastAsia" w:hAnsiTheme="minorEastAsia" w:eastAsiaTheme="minorEastAsia"/>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tcPr>
          <w:p>
            <w:pPr>
              <w:spacing w:line="320" w:lineRule="exact"/>
              <w:rPr>
                <w:rFonts w:ascii="宋体" w:hAnsi="宋体" w:cs="宋体"/>
                <w:szCs w:val="21"/>
                <w:highlight w:val="none"/>
              </w:rPr>
            </w:pPr>
            <w:r>
              <w:rPr>
                <w:rFonts w:hint="eastAsia" w:ascii="宋体" w:hAnsi="宋体" w:cs="宋体"/>
                <w:szCs w:val="21"/>
                <w:highlight w:val="none"/>
              </w:rPr>
              <w:t>人员</w:t>
            </w:r>
          </w:p>
          <w:p>
            <w:pPr>
              <w:spacing w:line="320" w:lineRule="exact"/>
              <w:rPr>
                <w:rFonts w:ascii="宋体" w:hAnsi="宋体" w:cs="宋体"/>
                <w:spacing w:val="-4"/>
                <w:szCs w:val="21"/>
                <w:highlight w:val="none"/>
              </w:rPr>
            </w:pPr>
            <w:r>
              <w:rPr>
                <w:rFonts w:hint="eastAsia" w:ascii="宋体" w:hAnsi="宋体" w:cs="宋体"/>
                <w:spacing w:val="-4"/>
                <w:szCs w:val="21"/>
                <w:highlight w:val="none"/>
              </w:rPr>
              <w:t>#组织确定的质量管理体系的实施以及过程的运行和控制所需的人员有哪些？</w:t>
            </w:r>
          </w:p>
          <w:p>
            <w:pPr>
              <w:adjustRightInd w:val="0"/>
              <w:snapToGrid w:val="0"/>
              <w:spacing w:line="320" w:lineRule="exact"/>
              <w:jc w:val="center"/>
              <w:rPr>
                <w:rFonts w:ascii="宋体" w:hAnsi="宋体" w:cs="新宋体"/>
                <w:szCs w:val="21"/>
                <w:highlight w:val="none"/>
              </w:rPr>
            </w:pPr>
            <w:r>
              <w:rPr>
                <w:rFonts w:hint="eastAsia" w:ascii="宋体" w:hAnsi="宋体" w:cs="宋体"/>
                <w:spacing w:val="-4"/>
                <w:szCs w:val="21"/>
                <w:highlight w:val="none"/>
              </w:rPr>
              <w:t>.组织提供的人员是否满足需求？</w:t>
            </w:r>
          </w:p>
        </w:tc>
        <w:tc>
          <w:tcPr>
            <w:tcW w:w="960" w:type="dxa"/>
            <w:noWrap/>
          </w:tcPr>
          <w:p>
            <w:pPr>
              <w:spacing w:line="320" w:lineRule="exact"/>
              <w:rPr>
                <w:rFonts w:ascii="宋体" w:hAnsi="宋体" w:cs="新宋体"/>
                <w:szCs w:val="21"/>
                <w:highlight w:val="none"/>
              </w:rPr>
            </w:pPr>
            <w:r>
              <w:rPr>
                <w:rFonts w:hint="eastAsia" w:ascii="宋体" w:hAnsi="宋体" w:cs="宋体"/>
                <w:b/>
                <w:szCs w:val="21"/>
                <w:highlight w:val="none"/>
              </w:rPr>
              <w:t>7.1.2</w:t>
            </w:r>
          </w:p>
        </w:tc>
        <w:tc>
          <w:tcPr>
            <w:tcW w:w="10880" w:type="dxa"/>
            <w:noWrap/>
          </w:tcPr>
          <w:p>
            <w:pPr>
              <w:adjustRightInd w:val="0"/>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查，公司编制了《</w:t>
            </w:r>
            <w:r>
              <w:rPr>
                <w:rFonts w:hint="eastAsia"/>
                <w:szCs w:val="21"/>
                <w:highlight w:val="none"/>
              </w:rPr>
              <w:t>人力资源控制程序</w:t>
            </w:r>
            <w:r>
              <w:rPr>
                <w:rFonts w:hint="eastAsia" w:ascii="宋体" w:hAnsi="宋体" w:cs="宋体"/>
                <w:szCs w:val="21"/>
                <w:highlight w:val="none"/>
              </w:rPr>
              <w:t>》，公司</w:t>
            </w:r>
            <w:r>
              <w:rPr>
                <w:rFonts w:hint="eastAsia" w:ascii="宋体" w:hAnsi="宋体" w:cs="宋体"/>
                <w:spacing w:val="-4"/>
                <w:szCs w:val="21"/>
                <w:highlight w:val="none"/>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公司从岗位设置、任职资格等方面确定了适宜的人选。</w:t>
            </w:r>
          </w:p>
          <w:p>
            <w:pPr>
              <w:widowControl/>
              <w:spacing w:line="320" w:lineRule="exact"/>
              <w:ind w:firstLine="404" w:firstLineChars="200"/>
              <w:jc w:val="left"/>
              <w:rPr>
                <w:rFonts w:ascii="宋体" w:hAnsi="宋体" w:cs="宋体"/>
                <w:szCs w:val="21"/>
                <w:highlight w:val="none"/>
              </w:rPr>
            </w:pPr>
            <w:r>
              <w:rPr>
                <w:rFonts w:hint="eastAsia" w:ascii="宋体" w:hAnsi="宋体" w:cs="宋体"/>
                <w:spacing w:val="-4"/>
                <w:szCs w:val="21"/>
                <w:highlight w:val="none"/>
              </w:rPr>
              <w:t>查，公司策划了各岗位的人员任职要求，编制有《</w:t>
            </w:r>
            <w:r>
              <w:rPr>
                <w:rFonts w:hint="eastAsia" w:ascii="宋体" w:hAnsi="宋体" w:cs="宋体"/>
                <w:color w:val="000000"/>
                <w:szCs w:val="21"/>
                <w:highlight w:val="none"/>
              </w:rPr>
              <w:t>岗位职务说明书》</w:t>
            </w:r>
            <w:r>
              <w:rPr>
                <w:rFonts w:hint="eastAsia" w:ascii="宋体" w:hAnsi="宋体" w:cs="宋体"/>
                <w:szCs w:val="21"/>
                <w:highlight w:val="none"/>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20" w:lineRule="exact"/>
              <w:ind w:firstLine="404" w:firstLineChars="200"/>
              <w:jc w:val="left"/>
              <w:rPr>
                <w:rFonts w:ascii="宋体" w:hAnsi="宋体" w:cs="宋体"/>
                <w:spacing w:val="-4"/>
                <w:szCs w:val="21"/>
                <w:highlight w:val="none"/>
              </w:rPr>
            </w:pPr>
            <w:r>
              <w:rPr>
                <w:rFonts w:hint="eastAsia" w:ascii="宋体" w:hAnsi="宋体" w:cs="宋体"/>
                <w:spacing w:val="-4"/>
                <w:szCs w:val="21"/>
                <w:highlight w:val="none"/>
              </w:rPr>
              <w:t>查见：《岗位职务说明书》中</w:t>
            </w:r>
            <w:r>
              <w:rPr>
                <w:rFonts w:hint="eastAsia" w:ascii="宋体" w:hAnsi="宋体" w:cs="宋体"/>
                <w:spacing w:val="-4"/>
                <w:szCs w:val="21"/>
                <w:highlight w:val="none"/>
                <w:lang w:eastAsia="zh-CN"/>
              </w:rPr>
              <w:t>经营部</w:t>
            </w:r>
            <w:r>
              <w:rPr>
                <w:rFonts w:hint="eastAsia" w:ascii="宋体" w:hAnsi="宋体" w:cs="宋体"/>
                <w:spacing w:val="-4"/>
                <w:szCs w:val="21"/>
                <w:highlight w:val="none"/>
              </w:rPr>
              <w:t>经理岗位任职要求，非常</w:t>
            </w:r>
            <w:r>
              <w:rPr>
                <w:rFonts w:ascii="宋体" w:hAnsi="宋体" w:cs="宋体"/>
                <w:spacing w:val="-4"/>
                <w:szCs w:val="21"/>
                <w:highlight w:val="none"/>
              </w:rPr>
              <w:t>熟悉</w:t>
            </w:r>
            <w:r>
              <w:rPr>
                <w:rFonts w:hint="eastAsia" w:ascii="宋体" w:hAnsi="宋体" w:cs="宋体"/>
                <w:spacing w:val="-4"/>
                <w:szCs w:val="21"/>
                <w:highlight w:val="none"/>
              </w:rPr>
              <w:t>相关营销的流程；</w:t>
            </w:r>
            <w:r>
              <w:rPr>
                <w:rFonts w:ascii="宋体" w:hAnsi="宋体" w:cs="宋体"/>
                <w:spacing w:val="-4"/>
                <w:szCs w:val="21"/>
                <w:highlight w:val="none"/>
              </w:rPr>
              <w:t>熟悉</w:t>
            </w:r>
            <w:r>
              <w:rPr>
                <w:rFonts w:hint="eastAsia" w:ascii="宋体" w:hAnsi="宋体" w:cs="宋体"/>
                <w:spacing w:val="-4"/>
                <w:szCs w:val="21"/>
                <w:highlight w:val="none"/>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20" w:lineRule="exact"/>
              <w:rPr>
                <w:rFonts w:ascii="宋体" w:hAnsi="宋体"/>
                <w:szCs w:val="21"/>
                <w:highlight w:val="none"/>
              </w:rPr>
            </w:pPr>
            <w:r>
              <w:rPr>
                <w:rFonts w:hint="eastAsia" w:ascii="宋体" w:hAnsi="宋体" w:cs="宋体"/>
                <w:spacing w:val="-4"/>
                <w:szCs w:val="21"/>
                <w:highlight w:val="none"/>
                <w:lang w:eastAsia="zh-CN"/>
              </w:rPr>
              <w:t>远程</w:t>
            </w:r>
            <w:r>
              <w:rPr>
                <w:rFonts w:hint="eastAsia" w:ascii="宋体" w:hAnsi="宋体" w:cs="宋体"/>
                <w:spacing w:val="-4"/>
                <w:szCs w:val="21"/>
                <w:highlight w:val="none"/>
              </w:rPr>
              <w:t>确认，能满足规定要求。</w:t>
            </w:r>
          </w:p>
        </w:tc>
        <w:tc>
          <w:tcPr>
            <w:tcW w:w="709" w:type="dxa"/>
            <w:noWrap/>
          </w:tcPr>
          <w:p>
            <w:pPr>
              <w:spacing w:line="320" w:lineRule="exact"/>
              <w:rPr>
                <w:szCs w:val="21"/>
                <w:highlight w:val="none"/>
              </w:rPr>
            </w:pPr>
            <w:r>
              <w:rPr>
                <w:rFonts w:hint="eastAsia" w:asciiTheme="minorEastAsia" w:hAnsiTheme="minorEastAsia" w:eastAsiaTheme="minorEastAsia"/>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tcPr>
          <w:p>
            <w:pPr>
              <w:spacing w:line="320" w:lineRule="exact"/>
              <w:rPr>
                <w:rFonts w:ascii="宋体" w:hAnsi="宋体" w:cs="宋体"/>
                <w:szCs w:val="21"/>
                <w:highlight w:val="none"/>
              </w:rPr>
            </w:pPr>
            <w:r>
              <w:rPr>
                <w:rFonts w:hint="eastAsia" w:ascii="宋体" w:hAnsi="宋体" w:cs="宋体"/>
                <w:szCs w:val="21"/>
                <w:highlight w:val="none"/>
              </w:rPr>
              <w:t>能力</w:t>
            </w:r>
          </w:p>
          <w:p>
            <w:pPr>
              <w:spacing w:line="320" w:lineRule="exact"/>
              <w:rPr>
                <w:rFonts w:ascii="宋体" w:hAnsi="宋体" w:cs="宋体"/>
                <w:szCs w:val="21"/>
                <w:highlight w:val="none"/>
              </w:rPr>
            </w:pPr>
            <w:r>
              <w:rPr>
                <w:rFonts w:hint="eastAsia" w:ascii="宋体" w:hAnsi="宋体" w:cs="宋体"/>
                <w:szCs w:val="21"/>
                <w:highlight w:val="none"/>
              </w:rPr>
              <w:t>#组织确定人员所需的能力有哪些？</w:t>
            </w:r>
          </w:p>
          <w:p>
            <w:pPr>
              <w:spacing w:line="320" w:lineRule="exact"/>
              <w:rPr>
                <w:rFonts w:ascii="宋体" w:hAnsi="宋体" w:cs="宋体"/>
                <w:szCs w:val="21"/>
                <w:highlight w:val="none"/>
              </w:rPr>
            </w:pPr>
            <w:r>
              <w:rPr>
                <w:rFonts w:hint="eastAsia" w:ascii="宋体" w:hAnsi="宋体" w:cs="宋体"/>
                <w:szCs w:val="21"/>
                <w:highlight w:val="none"/>
              </w:rPr>
              <w:t>.组织如何证明其控制下的人员具备所需的能力？</w:t>
            </w:r>
          </w:p>
          <w:p>
            <w:pPr>
              <w:spacing w:line="320" w:lineRule="exact"/>
              <w:rPr>
                <w:rFonts w:ascii="宋体" w:hAnsi="宋体" w:cs="宋体"/>
                <w:szCs w:val="21"/>
                <w:highlight w:val="none"/>
              </w:rPr>
            </w:pPr>
            <w:r>
              <w:rPr>
                <w:rFonts w:hint="eastAsia" w:ascii="宋体" w:hAnsi="宋体" w:cs="宋体"/>
                <w:szCs w:val="21"/>
                <w:highlight w:val="none"/>
              </w:rPr>
              <w:t>.为获取所需能力采取了哪些措施？</w:t>
            </w:r>
          </w:p>
          <w:p>
            <w:pPr>
              <w:spacing w:line="320" w:lineRule="exact"/>
              <w:rPr>
                <w:rFonts w:ascii="宋体" w:hAnsi="宋体" w:cs="宋体"/>
                <w:szCs w:val="21"/>
                <w:highlight w:val="none"/>
              </w:rPr>
            </w:pPr>
            <w:r>
              <w:rPr>
                <w:rFonts w:hint="eastAsia" w:ascii="宋体" w:hAnsi="宋体" w:cs="宋体"/>
                <w:szCs w:val="21"/>
                <w:highlight w:val="none"/>
              </w:rPr>
              <w:t>.是否保持适当的记录作为证明人员能力的证据？</w:t>
            </w:r>
          </w:p>
          <w:p>
            <w:pPr>
              <w:spacing w:line="320" w:lineRule="exact"/>
              <w:rPr>
                <w:rFonts w:ascii="宋体" w:hAnsi="宋体" w:cs="宋体"/>
                <w:szCs w:val="21"/>
                <w:highlight w:val="none"/>
              </w:rPr>
            </w:pPr>
          </w:p>
          <w:p>
            <w:pPr>
              <w:adjustRightInd w:val="0"/>
              <w:snapToGrid w:val="0"/>
              <w:spacing w:line="320" w:lineRule="exact"/>
              <w:jc w:val="center"/>
              <w:rPr>
                <w:szCs w:val="21"/>
                <w:highlight w:val="none"/>
              </w:rPr>
            </w:pPr>
          </w:p>
        </w:tc>
        <w:tc>
          <w:tcPr>
            <w:tcW w:w="960" w:type="dxa"/>
            <w:noWrap/>
          </w:tcPr>
          <w:p>
            <w:pPr>
              <w:spacing w:line="320" w:lineRule="exact"/>
              <w:rPr>
                <w:rFonts w:ascii="宋体" w:hAnsi="宋体"/>
                <w:szCs w:val="21"/>
                <w:highlight w:val="none"/>
              </w:rPr>
            </w:pPr>
            <w:r>
              <w:rPr>
                <w:rFonts w:hint="eastAsia" w:ascii="宋体" w:hAnsi="宋体" w:cs="宋体"/>
                <w:b/>
                <w:bCs/>
                <w:szCs w:val="21"/>
                <w:highlight w:val="none"/>
              </w:rPr>
              <w:t>7.2</w:t>
            </w:r>
          </w:p>
        </w:tc>
        <w:tc>
          <w:tcPr>
            <w:tcW w:w="10880" w:type="dxa"/>
            <w:noWrap/>
          </w:tcPr>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公司确定了从事的工作影响质量管理体系绩效和有效性且在公司控制范围内的人员所必要的能力，这些能力主要是基于适当的教育、培训或经历等。</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公司对每个从事影响产品符合性要求及从事的工作影响质量管理体系绩效和有效性的工作人员的能力进行识别，制定培训制度、有计划有目的、系统地提供培训以满足这些需求。</w:t>
            </w:r>
          </w:p>
          <w:p>
            <w:pPr>
              <w:spacing w:line="320" w:lineRule="exact"/>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1、查看公司人员资质：</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杨传龙  作业类别:焊接与热切割作业，证号：T370481197701177454,有效期：2022.11.17；</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孙腾    作业类别：焊接与热切割作业，证号：T370406199012265112, 有效期：2022.11.17；</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王洪     作业类别：电工作业，证号：T511112197509021714,有效期：2024.11.14.</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20" w:lineRule="exact"/>
              <w:rPr>
                <w:rFonts w:hint="eastAsia" w:ascii="宋体" w:hAnsi="宋体" w:cs="宋体"/>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查见20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年度培训计划共</w:t>
            </w:r>
            <w:r>
              <w:rPr>
                <w:rFonts w:hint="eastAsia" w:ascii="宋体" w:hAnsi="宋体" w:cs="宋体"/>
                <w:szCs w:val="21"/>
                <w:highlight w:val="none"/>
                <w:lang w:val="en-US" w:eastAsia="zh-CN"/>
              </w:rPr>
              <w:t>5</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2</w:t>
            </w:r>
            <w:r>
              <w:rPr>
                <w:rFonts w:hint="eastAsia" w:ascii="宋体" w:hAnsi="宋体" w:cs="宋体"/>
                <w:szCs w:val="21"/>
                <w:highlight w:val="none"/>
              </w:rPr>
              <w:t>次。</w:t>
            </w:r>
          </w:p>
          <w:p>
            <w:pPr>
              <w:spacing w:line="320" w:lineRule="exact"/>
              <w:rPr>
                <w:rFonts w:hint="eastAsia" w:ascii="宋体" w:hAnsi="宋体" w:cs="宋体"/>
                <w:szCs w:val="21"/>
                <w:highlight w:val="none"/>
                <w:lang w:eastAsia="zh-CN"/>
              </w:rPr>
            </w:pPr>
            <w:r>
              <w:rPr>
                <w:rFonts w:hint="eastAsia" w:ascii="宋体" w:hAnsi="宋体" w:cs="宋体"/>
                <w:szCs w:val="21"/>
                <w:highlight w:val="none"/>
              </w:rPr>
              <w:t>1）：20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13</w:t>
            </w:r>
            <w:r>
              <w:rPr>
                <w:rFonts w:hint="eastAsia" w:ascii="宋体" w:hAnsi="宋体" w:cs="宋体"/>
                <w:szCs w:val="21"/>
                <w:highlight w:val="none"/>
              </w:rPr>
              <w:t>培训内容：体系文件培训；培训教师：</w:t>
            </w:r>
            <w:r>
              <w:rPr>
                <w:rFonts w:hint="eastAsia" w:ascii="宋体" w:hAnsi="宋体" w:cs="宋体"/>
                <w:szCs w:val="21"/>
                <w:highlight w:val="none"/>
                <w:lang w:eastAsia="zh-CN"/>
              </w:rPr>
              <w:t>张</w:t>
            </w:r>
            <w:r>
              <w:rPr>
                <w:rFonts w:hint="eastAsia" w:ascii="宋体" w:hAnsi="宋体" w:cs="宋体"/>
                <w:szCs w:val="21"/>
                <w:highlight w:val="none"/>
                <w:lang w:val="en-US" w:eastAsia="zh-CN"/>
              </w:rPr>
              <w:t>老师</w:t>
            </w:r>
            <w:r>
              <w:rPr>
                <w:rFonts w:hint="eastAsia" w:ascii="宋体" w:hAnsi="宋体" w:cs="宋体"/>
                <w:szCs w:val="21"/>
                <w:highlight w:val="none"/>
              </w:rPr>
              <w:t>。培训人员：</w:t>
            </w:r>
            <w:r>
              <w:rPr>
                <w:rFonts w:hint="eastAsia" w:ascii="宋体" w:hAnsi="宋体" w:cs="宋体"/>
                <w:szCs w:val="21"/>
                <w:highlight w:val="none"/>
                <w:lang w:eastAsia="zh-CN"/>
              </w:rPr>
              <w:t>范鸿驿、陈曦、车光丽、</w:t>
            </w:r>
            <w:r>
              <w:rPr>
                <w:rFonts w:hint="eastAsia" w:ascii="宋体" w:hAnsi="宋体" w:cs="宋体"/>
                <w:szCs w:val="21"/>
                <w:highlight w:val="none"/>
                <w:lang w:val="en-US" w:eastAsia="zh-CN"/>
              </w:rPr>
              <w:t>孙彪</w:t>
            </w:r>
            <w:r>
              <w:rPr>
                <w:rFonts w:hint="eastAsia" w:ascii="宋体" w:hAnsi="宋体" w:cs="宋体"/>
                <w:szCs w:val="21"/>
                <w:highlight w:val="none"/>
                <w:lang w:eastAsia="zh-CN"/>
              </w:rPr>
              <w:t>、葛阳、</w:t>
            </w:r>
            <w:r>
              <w:rPr>
                <w:rFonts w:hint="eastAsia" w:ascii="宋体" w:hAnsi="宋体" w:cs="宋体"/>
                <w:szCs w:val="21"/>
                <w:highlight w:val="none"/>
                <w:lang w:val="en-US" w:eastAsia="zh-CN"/>
              </w:rPr>
              <w:t>赵明标</w:t>
            </w:r>
            <w:r>
              <w:rPr>
                <w:rFonts w:hint="eastAsia" w:ascii="宋体" w:hAnsi="宋体" w:cs="宋体"/>
                <w:szCs w:val="21"/>
                <w:highlight w:val="none"/>
              </w:rPr>
              <w:t>等；效果评价：公司全体人员在依据ISO9001标准下建立的管理体系有了全面的认识，更深层次结合本公司的实际情况，对质量管理体系的运行打下了良好的基础，对日后的管理提供了保障。评价人：</w:t>
            </w:r>
            <w:r>
              <w:rPr>
                <w:rFonts w:hint="eastAsia" w:ascii="宋体" w:hAnsi="宋体" w:cs="宋体"/>
                <w:szCs w:val="21"/>
                <w:highlight w:val="none"/>
                <w:lang w:eastAsia="zh-CN"/>
              </w:rPr>
              <w:t>范鸿驿</w:t>
            </w:r>
          </w:p>
          <w:p>
            <w:pPr>
              <w:spacing w:line="320" w:lineRule="exact"/>
              <w:rPr>
                <w:rFonts w:hint="eastAsia"/>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04</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培训内容：</w:t>
            </w:r>
            <w:r>
              <w:rPr>
                <w:rFonts w:hint="eastAsia" w:ascii="宋体" w:hAnsi="宋体" w:cs="宋体"/>
                <w:szCs w:val="21"/>
                <w:highlight w:val="none"/>
                <w:lang w:val="en-US" w:eastAsia="zh-CN"/>
              </w:rPr>
              <w:t>专业技术培训</w:t>
            </w:r>
            <w:r>
              <w:rPr>
                <w:rFonts w:hint="eastAsia" w:ascii="宋体" w:hAnsi="宋体" w:cs="宋体"/>
                <w:szCs w:val="21"/>
                <w:highlight w:val="none"/>
              </w:rPr>
              <w:t>；培训教师：</w:t>
            </w:r>
            <w:r>
              <w:rPr>
                <w:rFonts w:hint="eastAsia" w:ascii="宋体" w:hAnsi="宋体" w:cs="宋体"/>
                <w:szCs w:val="21"/>
                <w:highlight w:val="none"/>
                <w:lang w:eastAsia="zh-CN"/>
              </w:rPr>
              <w:t>张</w:t>
            </w:r>
            <w:r>
              <w:rPr>
                <w:rFonts w:hint="eastAsia" w:ascii="宋体" w:hAnsi="宋体" w:cs="宋体"/>
                <w:szCs w:val="21"/>
                <w:highlight w:val="none"/>
                <w:lang w:val="en-US" w:eastAsia="zh-CN"/>
              </w:rPr>
              <w:t>老师</w:t>
            </w:r>
            <w:r>
              <w:rPr>
                <w:rFonts w:hint="eastAsia" w:ascii="宋体" w:hAnsi="宋体" w:cs="宋体"/>
                <w:szCs w:val="21"/>
                <w:highlight w:val="none"/>
              </w:rPr>
              <w:t>。培训人员：</w:t>
            </w:r>
            <w:r>
              <w:rPr>
                <w:rFonts w:hint="eastAsia" w:ascii="宋体" w:hAnsi="宋体" w:cs="宋体"/>
                <w:szCs w:val="21"/>
                <w:highlight w:val="none"/>
                <w:lang w:eastAsia="zh-CN"/>
              </w:rPr>
              <w:t>门彦平、张承伟、</w:t>
            </w:r>
            <w:r>
              <w:rPr>
                <w:rFonts w:hint="eastAsia" w:ascii="宋体" w:hAnsi="宋体" w:cs="宋体"/>
                <w:szCs w:val="21"/>
                <w:highlight w:val="none"/>
                <w:lang w:val="en-US" w:eastAsia="zh-CN"/>
              </w:rPr>
              <w:t>孙彪</w:t>
            </w:r>
            <w:r>
              <w:rPr>
                <w:rFonts w:hint="eastAsia" w:ascii="宋体" w:hAnsi="宋体" w:cs="宋体"/>
                <w:szCs w:val="21"/>
                <w:highlight w:val="none"/>
                <w:lang w:eastAsia="zh-CN"/>
              </w:rPr>
              <w:t>、葛阳、</w:t>
            </w:r>
            <w:r>
              <w:rPr>
                <w:rFonts w:hint="eastAsia" w:ascii="宋体" w:hAnsi="宋体" w:cs="宋体"/>
                <w:szCs w:val="21"/>
                <w:highlight w:val="none"/>
                <w:lang w:val="en-US" w:eastAsia="zh-CN"/>
              </w:rPr>
              <w:t>赵明标</w:t>
            </w:r>
            <w:r>
              <w:rPr>
                <w:rFonts w:hint="eastAsia" w:ascii="宋体" w:hAnsi="宋体" w:cs="宋体"/>
                <w:szCs w:val="21"/>
                <w:highlight w:val="none"/>
              </w:rPr>
              <w:t>等；效果评价：</w:t>
            </w:r>
            <w:r>
              <w:rPr>
                <w:rFonts w:hint="eastAsia" w:ascii="宋体" w:hAnsi="宋体" w:cs="宋体"/>
                <w:szCs w:val="21"/>
                <w:highlight w:val="none"/>
                <w:lang w:val="en-US" w:eastAsia="zh-CN"/>
              </w:rPr>
              <w:t>通过对涂漆作业的专业培训，并按照作业指导书进行了培训，涂漆作业人员对本职工作有了更深层次的技术水平</w:t>
            </w:r>
            <w:r>
              <w:rPr>
                <w:rFonts w:hint="eastAsia" w:ascii="宋体" w:hAnsi="宋体" w:cs="宋体"/>
                <w:szCs w:val="21"/>
                <w:highlight w:val="none"/>
              </w:rPr>
              <w:t>。评价人：</w:t>
            </w:r>
            <w:r>
              <w:rPr>
                <w:rFonts w:hint="eastAsia" w:ascii="宋体" w:hAnsi="宋体" w:cs="宋体"/>
                <w:szCs w:val="21"/>
                <w:highlight w:val="none"/>
                <w:lang w:eastAsia="zh-CN"/>
              </w:rPr>
              <w:t>范鸿驿</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szCs w:val="21"/>
                <w:highlight w:val="none"/>
              </w:rPr>
              <w:t>公司人员能力管理基本符合要求。</w:t>
            </w:r>
          </w:p>
        </w:tc>
        <w:tc>
          <w:tcPr>
            <w:tcW w:w="709" w:type="dxa"/>
            <w:noWrap/>
          </w:tcPr>
          <w:p>
            <w:pPr>
              <w:spacing w:line="320" w:lineRule="exact"/>
              <w:rPr>
                <w:szCs w:val="21"/>
                <w:highlight w:val="none"/>
              </w:rPr>
            </w:pPr>
            <w:r>
              <w:rPr>
                <w:rFonts w:hint="eastAsia" w:asciiTheme="minorEastAsia" w:hAnsiTheme="minorEastAsia" w:eastAsiaTheme="minorEastAsia"/>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noWrap/>
          </w:tcPr>
          <w:p>
            <w:pPr>
              <w:spacing w:line="320" w:lineRule="exact"/>
              <w:rPr>
                <w:rFonts w:ascii="宋体" w:hAnsi="宋体" w:cs="宋体"/>
                <w:szCs w:val="21"/>
                <w:highlight w:val="none"/>
              </w:rPr>
            </w:pPr>
            <w:r>
              <w:rPr>
                <w:rFonts w:hint="eastAsia" w:ascii="宋体" w:hAnsi="宋体" w:cs="宋体"/>
                <w:szCs w:val="21"/>
                <w:highlight w:val="none"/>
              </w:rPr>
              <w:t>意识</w:t>
            </w:r>
          </w:p>
          <w:p>
            <w:pPr>
              <w:adjustRightInd w:val="0"/>
              <w:snapToGrid w:val="0"/>
              <w:spacing w:line="320" w:lineRule="exact"/>
              <w:jc w:val="center"/>
              <w:rPr>
                <w:rFonts w:ascii="宋体" w:hAnsi="宋体"/>
                <w:szCs w:val="21"/>
                <w:highlight w:val="none"/>
              </w:rPr>
            </w:pPr>
          </w:p>
        </w:tc>
        <w:tc>
          <w:tcPr>
            <w:tcW w:w="960" w:type="dxa"/>
            <w:noWrap/>
          </w:tcPr>
          <w:p>
            <w:pPr>
              <w:spacing w:line="320" w:lineRule="exact"/>
              <w:rPr>
                <w:rFonts w:ascii="宋体" w:hAnsi="宋体"/>
                <w:szCs w:val="21"/>
                <w:highlight w:val="none"/>
              </w:rPr>
            </w:pPr>
            <w:r>
              <w:rPr>
                <w:rFonts w:hint="eastAsia" w:ascii="宋体" w:hAnsi="宋体" w:cs="宋体"/>
                <w:b/>
                <w:szCs w:val="21"/>
                <w:highlight w:val="none"/>
              </w:rPr>
              <w:t>7.3</w:t>
            </w:r>
          </w:p>
        </w:tc>
        <w:tc>
          <w:tcPr>
            <w:tcW w:w="10880" w:type="dxa"/>
            <w:noWrap/>
          </w:tcPr>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20" w:lineRule="exact"/>
              <w:rPr>
                <w:rFonts w:ascii="宋体" w:hAnsi="宋体"/>
                <w:szCs w:val="21"/>
                <w:highlight w:val="none"/>
              </w:rPr>
            </w:pPr>
            <w:r>
              <w:rPr>
                <w:rFonts w:hint="eastAsia" w:ascii="宋体" w:hAnsi="宋体" w:cs="宋体"/>
                <w:szCs w:val="21"/>
                <w:highlight w:val="none"/>
              </w:rPr>
              <w:t>---经与员工</w:t>
            </w:r>
            <w:r>
              <w:rPr>
                <w:rFonts w:hint="eastAsia" w:ascii="宋体" w:hAnsi="宋体" w:cs="宋体"/>
                <w:szCs w:val="21"/>
                <w:highlight w:val="none"/>
                <w:lang w:eastAsia="zh-CN"/>
              </w:rPr>
              <w:t>车光丽</w:t>
            </w:r>
            <w:r>
              <w:rPr>
                <w:rFonts w:hint="eastAsia" w:ascii="宋体" w:hAnsi="宋体" w:cs="宋体"/>
                <w:szCs w:val="21"/>
                <w:highlight w:val="none"/>
              </w:rPr>
              <w:t>、</w:t>
            </w:r>
            <w:r>
              <w:rPr>
                <w:rFonts w:hint="eastAsia" w:ascii="宋体" w:hAnsi="宋体" w:cs="宋体"/>
                <w:szCs w:val="21"/>
                <w:highlight w:val="none"/>
                <w:lang w:val="en-US" w:eastAsia="zh-CN"/>
              </w:rPr>
              <w:t>孙彪</w:t>
            </w:r>
            <w:r>
              <w:rPr>
                <w:rFonts w:hint="eastAsia" w:ascii="宋体" w:hAnsi="宋体" w:cs="宋体"/>
                <w:szCs w:val="21"/>
                <w:highlight w:val="none"/>
              </w:rPr>
              <w:t>等人员沟通了解，其基本具备以上必要的质量意识和质量管理体系相关意识。</w:t>
            </w:r>
          </w:p>
        </w:tc>
        <w:tc>
          <w:tcPr>
            <w:tcW w:w="709" w:type="dxa"/>
            <w:noWrap/>
          </w:tcPr>
          <w:p>
            <w:pPr>
              <w:spacing w:line="320" w:lineRule="exact"/>
              <w:rPr>
                <w:szCs w:val="21"/>
                <w:highlight w:val="none"/>
              </w:rPr>
            </w:pPr>
            <w:r>
              <w:rPr>
                <w:rFonts w:hint="eastAsia" w:asciiTheme="minorEastAsia" w:hAnsiTheme="minorEastAsia" w:eastAsiaTheme="minorEastAsia"/>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tcPr>
          <w:p>
            <w:pPr>
              <w:spacing w:line="320" w:lineRule="exact"/>
              <w:rPr>
                <w:rFonts w:ascii="宋体" w:hAnsi="宋体" w:cs="宋体"/>
                <w:szCs w:val="21"/>
                <w:highlight w:val="none"/>
              </w:rPr>
            </w:pPr>
            <w:r>
              <w:rPr>
                <w:rFonts w:hint="eastAsia" w:ascii="宋体" w:hAnsi="宋体" w:cs="宋体"/>
                <w:szCs w:val="21"/>
                <w:highlight w:val="none"/>
              </w:rPr>
              <w:t>形成文件的信息/7.5.1总则</w:t>
            </w:r>
          </w:p>
          <w:p>
            <w:pPr>
              <w:adjustRightInd w:val="0"/>
              <w:snapToGrid w:val="0"/>
              <w:spacing w:line="320" w:lineRule="exact"/>
              <w:jc w:val="center"/>
              <w:rPr>
                <w:rFonts w:ascii="宋体" w:hAnsi="宋体"/>
                <w:szCs w:val="21"/>
                <w:highlight w:val="none"/>
              </w:rPr>
            </w:pPr>
          </w:p>
        </w:tc>
        <w:tc>
          <w:tcPr>
            <w:tcW w:w="960" w:type="dxa"/>
            <w:noWrap/>
          </w:tcPr>
          <w:p>
            <w:pPr>
              <w:spacing w:line="320" w:lineRule="exact"/>
              <w:rPr>
                <w:rFonts w:ascii="宋体" w:hAnsi="宋体" w:cs="宋体"/>
                <w:b/>
                <w:szCs w:val="21"/>
                <w:highlight w:val="none"/>
              </w:rPr>
            </w:pPr>
            <w:r>
              <w:rPr>
                <w:rFonts w:hint="eastAsia" w:ascii="宋体" w:hAnsi="宋体" w:cs="宋体"/>
                <w:b/>
                <w:szCs w:val="21"/>
                <w:highlight w:val="none"/>
              </w:rPr>
              <w:t>7.5.1</w:t>
            </w:r>
          </w:p>
        </w:tc>
        <w:tc>
          <w:tcPr>
            <w:tcW w:w="10880" w:type="dxa"/>
            <w:noWrap/>
          </w:tcPr>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公司的质量管理体系文件----包括</w:t>
            </w:r>
          </w:p>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一级文件：质量质量手册</w:t>
            </w:r>
          </w:p>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二级文件：程序文件</w:t>
            </w:r>
          </w:p>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三级文件：管理规定或制度</w:t>
            </w:r>
          </w:p>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四级文件：表格和检查表。</w:t>
            </w:r>
          </w:p>
          <w:p>
            <w:pPr>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--此外，外来文件即外部提供的文件,包括规格标准、与产品质量有关的企业标准。通常属于第三级文件，并得到及时识别和分发控制。</w:t>
            </w:r>
          </w:p>
          <w:p>
            <w:pPr>
              <w:spacing w:line="320" w:lineRule="exact"/>
              <w:ind w:firstLine="420" w:firstLineChars="200"/>
              <w:rPr>
                <w:highlight w:val="none"/>
              </w:rPr>
            </w:pPr>
            <w:r>
              <w:rPr>
                <w:rFonts w:hint="eastAsia"/>
                <w:highlight w:val="none"/>
              </w:rPr>
              <w:t>经查：公司提供的各级体系文件总体满足标准的要求和确保QMS有效性的需要。</w:t>
            </w:r>
          </w:p>
        </w:tc>
        <w:tc>
          <w:tcPr>
            <w:tcW w:w="709" w:type="dxa"/>
            <w:noWrap/>
          </w:tcPr>
          <w:p>
            <w:pPr>
              <w:spacing w:line="320" w:lineRule="exact"/>
              <w:rPr>
                <w:szCs w:val="21"/>
                <w:highlight w:val="none"/>
              </w:rPr>
            </w:pPr>
            <w:r>
              <w:rPr>
                <w:rFonts w:hint="eastAsia" w:asciiTheme="minorEastAsia" w:hAnsiTheme="minorEastAsia" w:eastAsiaTheme="minorEastAsia"/>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tcPr>
          <w:p>
            <w:pPr>
              <w:adjustRightInd w:val="0"/>
              <w:snapToGrid w:val="0"/>
              <w:spacing w:line="320" w:lineRule="exact"/>
              <w:jc w:val="center"/>
              <w:rPr>
                <w:rFonts w:ascii="宋体" w:hAnsi="宋体"/>
                <w:szCs w:val="21"/>
                <w:highlight w:val="none"/>
              </w:rPr>
            </w:pPr>
            <w:r>
              <w:rPr>
                <w:rFonts w:hint="eastAsia" w:ascii="宋体" w:hAnsi="宋体" w:cs="宋体"/>
                <w:szCs w:val="21"/>
                <w:highlight w:val="none"/>
              </w:rPr>
              <w:t>创建和更新</w:t>
            </w:r>
          </w:p>
        </w:tc>
        <w:tc>
          <w:tcPr>
            <w:tcW w:w="960" w:type="dxa"/>
            <w:noWrap/>
          </w:tcPr>
          <w:p>
            <w:pPr>
              <w:spacing w:line="320" w:lineRule="exact"/>
              <w:rPr>
                <w:rFonts w:ascii="宋体" w:hAnsi="宋体" w:cs="宋体"/>
                <w:b/>
                <w:szCs w:val="21"/>
                <w:highlight w:val="none"/>
              </w:rPr>
            </w:pPr>
            <w:r>
              <w:rPr>
                <w:rFonts w:hint="eastAsia" w:ascii="宋体" w:hAnsi="宋体" w:cs="宋体"/>
                <w:b/>
                <w:szCs w:val="21"/>
                <w:highlight w:val="none"/>
              </w:rPr>
              <w:t>7.5.2</w:t>
            </w:r>
          </w:p>
        </w:tc>
        <w:tc>
          <w:tcPr>
            <w:tcW w:w="10880" w:type="dxa"/>
            <w:noWrap/>
          </w:tcPr>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抽查体系文件：质量手册、程序文件、岗位任职要求、内审报告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远程</w:t>
            </w:r>
            <w:r>
              <w:rPr>
                <w:rFonts w:hint="eastAsia" w:ascii="宋体" w:hAnsi="宋体" w:eastAsia="宋体" w:cs="宋体"/>
                <w:color w:val="000000"/>
                <w:kern w:val="0"/>
                <w:sz w:val="21"/>
                <w:szCs w:val="21"/>
                <w:highlight w:val="none"/>
              </w:rPr>
              <w:t>抽见《质量手册》</w:t>
            </w:r>
          </w:p>
          <w:p>
            <w:pPr>
              <w:pStyle w:val="3"/>
              <w:tabs>
                <w:tab w:val="left" w:pos="902"/>
                <w:tab w:val="left" w:pos="1630"/>
                <w:tab w:val="clear" w:pos="1069"/>
                <w:tab w:val="clear" w:pos="2149"/>
              </w:tabs>
              <w:spacing w:line="320" w:lineRule="exact"/>
              <w:ind w:left="0" w:right="1" w:firstLine="420" w:firstLineChars="20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文件编号：</w:t>
            </w:r>
            <w:r>
              <w:rPr>
                <w:rFonts w:hint="eastAsia" w:ascii="宋体" w:hAnsi="宋体" w:eastAsia="宋体" w:cs="宋体"/>
                <w:color w:val="000000"/>
                <w:kern w:val="0"/>
                <w:sz w:val="21"/>
                <w:szCs w:val="21"/>
                <w:highlight w:val="none"/>
                <w:lang w:eastAsia="zh-CN"/>
              </w:rPr>
              <w:t>XJHZF</w:t>
            </w:r>
            <w:r>
              <w:rPr>
                <w:rFonts w:hint="eastAsia" w:ascii="宋体" w:hAnsi="宋体" w:eastAsia="宋体" w:cs="宋体"/>
                <w:color w:val="000000"/>
                <w:kern w:val="0"/>
                <w:sz w:val="21"/>
                <w:szCs w:val="21"/>
                <w:highlight w:val="none"/>
              </w:rPr>
              <w:t>/QM001-</w:t>
            </w:r>
            <w:r>
              <w:rPr>
                <w:rFonts w:hint="eastAsia" w:ascii="宋体" w:hAnsi="宋体" w:eastAsia="宋体" w:cs="宋体"/>
                <w:color w:val="000000"/>
                <w:kern w:val="0"/>
                <w:sz w:val="21"/>
                <w:szCs w:val="21"/>
                <w:highlight w:val="none"/>
                <w:lang w:val="en-US" w:eastAsia="zh-CN"/>
              </w:rPr>
              <w:t>2020</w:t>
            </w:r>
          </w:p>
          <w:p>
            <w:pPr>
              <w:pStyle w:val="3"/>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版本号：A/0  20</w:t>
            </w:r>
            <w:r>
              <w:rPr>
                <w:rFonts w:hint="eastAsia" w:ascii="宋体" w:hAnsi="宋体" w:eastAsia="宋体" w:cs="宋体"/>
                <w:color w:val="000000"/>
                <w:kern w:val="0"/>
                <w:sz w:val="21"/>
                <w:szCs w:val="21"/>
                <w:highlight w:val="none"/>
                <w:lang w:val="en-US" w:eastAsia="zh-CN"/>
              </w:rPr>
              <w:t>20.01.10</w:t>
            </w:r>
            <w:r>
              <w:rPr>
                <w:rFonts w:hint="eastAsia" w:ascii="宋体" w:hAnsi="宋体" w:eastAsia="宋体" w:cs="宋体"/>
                <w:color w:val="000000"/>
                <w:kern w:val="0"/>
                <w:sz w:val="21"/>
                <w:szCs w:val="21"/>
                <w:highlight w:val="none"/>
              </w:rPr>
              <w:t>发布  编制人：行政部   审核人：</w:t>
            </w:r>
            <w:r>
              <w:rPr>
                <w:rFonts w:hint="eastAsia" w:ascii="宋体" w:hAnsi="宋体" w:eastAsia="宋体" w:cs="宋体"/>
                <w:color w:val="000000"/>
                <w:kern w:val="0"/>
                <w:sz w:val="21"/>
                <w:szCs w:val="21"/>
                <w:highlight w:val="none"/>
                <w:lang w:val="en-US" w:eastAsia="zh-CN"/>
              </w:rPr>
              <w:t>车光丽</w:t>
            </w:r>
            <w:r>
              <w:rPr>
                <w:rFonts w:hint="eastAsia" w:ascii="宋体" w:hAnsi="宋体" w:eastAsia="宋体" w:cs="宋体"/>
                <w:color w:val="000000"/>
                <w:kern w:val="0"/>
                <w:sz w:val="21"/>
                <w:szCs w:val="21"/>
                <w:highlight w:val="none"/>
              </w:rPr>
              <w:t xml:space="preserve">    批准：</w:t>
            </w:r>
            <w:r>
              <w:rPr>
                <w:rFonts w:hint="eastAsia" w:ascii="宋体" w:hAnsi="宋体" w:eastAsia="宋体" w:cs="宋体"/>
                <w:color w:val="000000"/>
                <w:kern w:val="0"/>
                <w:sz w:val="21"/>
                <w:szCs w:val="21"/>
                <w:highlight w:val="none"/>
                <w:lang w:val="en-US" w:eastAsia="zh-CN"/>
              </w:rPr>
              <w:t>范鸿驿</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抽见《程序文件》</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文件编号：</w:t>
            </w:r>
            <w:r>
              <w:rPr>
                <w:rFonts w:hint="eastAsia" w:ascii="宋体" w:hAnsi="宋体" w:eastAsia="宋体" w:cs="宋体"/>
                <w:color w:val="000000"/>
                <w:kern w:val="0"/>
                <w:sz w:val="21"/>
                <w:szCs w:val="21"/>
                <w:highlight w:val="none"/>
                <w:lang w:eastAsia="zh-CN"/>
              </w:rPr>
              <w:t>XJHZF</w:t>
            </w:r>
            <w:r>
              <w:rPr>
                <w:rFonts w:hint="eastAsia" w:ascii="宋体" w:hAnsi="宋体" w:eastAsia="宋体" w:cs="宋体"/>
                <w:color w:val="000000"/>
                <w:kern w:val="0"/>
                <w:sz w:val="21"/>
                <w:szCs w:val="21"/>
                <w:highlight w:val="none"/>
              </w:rPr>
              <w:t>/QP001</w:t>
            </w:r>
          </w:p>
          <w:p>
            <w:pPr>
              <w:pStyle w:val="3"/>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版本号：A/0  20</w:t>
            </w:r>
            <w:r>
              <w:rPr>
                <w:rFonts w:hint="eastAsia" w:ascii="宋体" w:hAnsi="宋体" w:eastAsia="宋体" w:cs="宋体"/>
                <w:color w:val="000000"/>
                <w:kern w:val="0"/>
                <w:sz w:val="21"/>
                <w:szCs w:val="21"/>
                <w:highlight w:val="none"/>
                <w:lang w:val="en-US" w:eastAsia="zh-CN"/>
              </w:rPr>
              <w:t>20.01.10</w:t>
            </w:r>
            <w:r>
              <w:rPr>
                <w:rFonts w:hint="eastAsia" w:ascii="宋体" w:hAnsi="宋体" w:eastAsia="宋体" w:cs="宋体"/>
                <w:color w:val="000000"/>
                <w:kern w:val="0"/>
                <w:sz w:val="21"/>
                <w:szCs w:val="21"/>
                <w:highlight w:val="none"/>
              </w:rPr>
              <w:t>发布</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 xml:space="preserve"> 编制人：行政部    审核人：</w:t>
            </w:r>
            <w:r>
              <w:rPr>
                <w:rFonts w:hint="eastAsia" w:ascii="宋体" w:hAnsi="宋体" w:eastAsia="宋体" w:cs="宋体"/>
                <w:color w:val="000000"/>
                <w:kern w:val="0"/>
                <w:sz w:val="21"/>
                <w:szCs w:val="21"/>
                <w:highlight w:val="none"/>
                <w:lang w:val="en-US" w:eastAsia="zh-CN"/>
              </w:rPr>
              <w:t xml:space="preserve">车光丽 </w:t>
            </w:r>
            <w:r>
              <w:rPr>
                <w:rFonts w:hint="eastAsia" w:ascii="宋体" w:hAnsi="宋体" w:eastAsia="宋体" w:cs="宋体"/>
                <w:color w:val="000000"/>
                <w:kern w:val="0"/>
                <w:sz w:val="21"/>
                <w:szCs w:val="21"/>
                <w:highlight w:val="none"/>
              </w:rPr>
              <w:t xml:space="preserve">   批准：</w:t>
            </w:r>
            <w:r>
              <w:rPr>
                <w:rFonts w:hint="eastAsia" w:ascii="宋体" w:hAnsi="宋体" w:eastAsia="宋体" w:cs="宋体"/>
                <w:color w:val="000000"/>
                <w:kern w:val="0"/>
                <w:sz w:val="21"/>
                <w:szCs w:val="21"/>
                <w:highlight w:val="none"/>
                <w:lang w:val="en-US" w:eastAsia="zh-CN"/>
              </w:rPr>
              <w:t>范鸿驿</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p>
            <w:pPr>
              <w:spacing w:line="32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以上文件均有编审批，发布实施日期及发放编号、受控状态。</w:t>
            </w:r>
          </w:p>
        </w:tc>
        <w:tc>
          <w:tcPr>
            <w:tcW w:w="709" w:type="dxa"/>
            <w:noWrap/>
          </w:tcPr>
          <w:p>
            <w:pPr>
              <w:spacing w:line="320" w:lineRule="exact"/>
              <w:rPr>
                <w:szCs w:val="21"/>
                <w:highlight w:val="none"/>
              </w:rPr>
            </w:pPr>
            <w:r>
              <w:rPr>
                <w:rFonts w:hint="eastAsia" w:asciiTheme="minorEastAsia" w:hAnsiTheme="minorEastAsia" w:eastAsiaTheme="minorEastAsia"/>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szCs w:val="21"/>
                <w:highlight w:val="none"/>
              </w:rPr>
            </w:pPr>
            <w:r>
              <w:rPr>
                <w:rFonts w:hint="eastAsia" w:ascii="宋体" w:hAnsi="宋体" w:cs="宋体"/>
                <w:szCs w:val="21"/>
                <w:highlight w:val="none"/>
              </w:rPr>
              <w:t>形成文件信息的控制</w:t>
            </w:r>
          </w:p>
          <w:p>
            <w:pPr>
              <w:adjustRightInd w:val="0"/>
              <w:snapToGrid w:val="0"/>
              <w:spacing w:line="320" w:lineRule="exact"/>
              <w:rPr>
                <w:rFonts w:ascii="宋体" w:hAnsi="宋体" w:cs="宋体"/>
                <w:szCs w:val="21"/>
                <w:highlight w:val="none"/>
              </w:rPr>
            </w:pPr>
            <w:r>
              <w:rPr>
                <w:rFonts w:hint="eastAsia" w:ascii="宋体" w:hAnsi="宋体" w:cs="宋体"/>
                <w:szCs w:val="21"/>
                <w:highlight w:val="none"/>
              </w:rPr>
              <w:t>#如何控制文件和记录？</w:t>
            </w:r>
          </w:p>
          <w:p>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是否在需要时和需要的地方可获得相关文件？</w:t>
            </w:r>
          </w:p>
          <w:p>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是否采取了措施防止泄密、不当使用和不完整？</w:t>
            </w:r>
          </w:p>
          <w:p>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是否关注下列活动：</w:t>
            </w:r>
          </w:p>
          <w:p>
            <w:pPr>
              <w:adjustRightInd w:val="0"/>
              <w:snapToGrid w:val="0"/>
              <w:spacing w:line="320" w:lineRule="exact"/>
              <w:rPr>
                <w:rFonts w:ascii="宋体" w:hAnsi="宋体" w:cs="宋体"/>
                <w:szCs w:val="21"/>
                <w:highlight w:val="none"/>
              </w:rPr>
            </w:pPr>
            <w:r>
              <w:rPr>
                <w:rFonts w:hint="eastAsia" w:ascii="宋体" w:hAnsi="宋体" w:cs="宋体"/>
                <w:szCs w:val="21"/>
                <w:highlight w:val="none"/>
              </w:rPr>
              <w:t>a）分发、访问、检索和使用；</w:t>
            </w:r>
          </w:p>
          <w:p>
            <w:pPr>
              <w:adjustRightInd w:val="0"/>
              <w:snapToGrid w:val="0"/>
              <w:spacing w:line="320" w:lineRule="exact"/>
              <w:rPr>
                <w:rFonts w:ascii="宋体" w:hAnsi="宋体" w:cs="宋体"/>
                <w:szCs w:val="21"/>
                <w:highlight w:val="none"/>
              </w:rPr>
            </w:pPr>
            <w:r>
              <w:rPr>
                <w:rFonts w:hint="eastAsia" w:ascii="宋体" w:hAnsi="宋体" w:cs="宋体"/>
                <w:szCs w:val="21"/>
                <w:highlight w:val="none"/>
              </w:rPr>
              <w:t>b）存储和防护，包括保持可读性；</w:t>
            </w:r>
          </w:p>
          <w:p>
            <w:pPr>
              <w:adjustRightInd w:val="0"/>
              <w:snapToGrid w:val="0"/>
              <w:spacing w:line="320" w:lineRule="exact"/>
              <w:rPr>
                <w:rFonts w:ascii="宋体" w:hAnsi="宋体" w:cs="宋体"/>
                <w:szCs w:val="21"/>
                <w:highlight w:val="none"/>
              </w:rPr>
            </w:pPr>
            <w:r>
              <w:rPr>
                <w:rFonts w:hint="eastAsia" w:ascii="宋体" w:hAnsi="宋体" w:cs="宋体"/>
                <w:szCs w:val="21"/>
                <w:highlight w:val="none"/>
              </w:rPr>
              <w:t>c）更改控制；</w:t>
            </w:r>
          </w:p>
          <w:p>
            <w:pPr>
              <w:adjustRightInd w:val="0"/>
              <w:snapToGrid w:val="0"/>
              <w:spacing w:line="320" w:lineRule="exact"/>
              <w:rPr>
                <w:rFonts w:ascii="宋体" w:hAnsi="宋体" w:cs="宋体"/>
                <w:szCs w:val="21"/>
                <w:highlight w:val="none"/>
              </w:rPr>
            </w:pPr>
            <w:r>
              <w:rPr>
                <w:rFonts w:hint="eastAsia" w:ascii="宋体" w:hAnsi="宋体" w:cs="宋体"/>
                <w:szCs w:val="21"/>
                <w:highlight w:val="none"/>
              </w:rPr>
              <w:t>d）保留和处置。</w:t>
            </w:r>
          </w:p>
          <w:p>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识别的外来文件有哪些？如何对外来文件进行控制？</w:t>
            </w:r>
          </w:p>
          <w:p>
            <w:pPr>
              <w:spacing w:line="320" w:lineRule="exact"/>
              <w:rPr>
                <w:rFonts w:ascii="宋体" w:hAnsi="宋体"/>
                <w:szCs w:val="21"/>
                <w:highlight w:val="none"/>
              </w:rPr>
            </w:pPr>
            <w:r>
              <w:rPr>
                <w:rFonts w:hint="eastAsia" w:ascii="宋体" w:hAnsi="宋体" w:cs="宋体"/>
                <w:szCs w:val="21"/>
                <w:highlight w:val="none"/>
              </w:rPr>
              <w:t>是否对记录实施了保护，防止非预期的更改</w:t>
            </w:r>
          </w:p>
        </w:tc>
        <w:tc>
          <w:tcPr>
            <w:tcW w:w="960" w:type="dxa"/>
            <w:noWrap/>
          </w:tcPr>
          <w:p>
            <w:pPr>
              <w:spacing w:line="320" w:lineRule="exact"/>
              <w:rPr>
                <w:rFonts w:ascii="宋体" w:hAnsi="宋体" w:cs="宋体"/>
                <w:b/>
                <w:szCs w:val="21"/>
                <w:highlight w:val="none"/>
              </w:rPr>
            </w:pPr>
            <w:r>
              <w:rPr>
                <w:rFonts w:hint="eastAsia" w:ascii="宋体" w:hAnsi="宋体" w:cs="宋体"/>
                <w:b/>
                <w:szCs w:val="21"/>
                <w:highlight w:val="none"/>
              </w:rPr>
              <w:t>7.5.3</w:t>
            </w:r>
          </w:p>
        </w:tc>
        <w:tc>
          <w:tcPr>
            <w:tcW w:w="10880" w:type="dxa"/>
            <w:noWrap/>
          </w:tcPr>
          <w:p>
            <w:pPr>
              <w:adjustRightInd w:val="0"/>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使用文件的</w:t>
            </w:r>
            <w:r>
              <w:rPr>
                <w:rFonts w:hint="eastAsia" w:ascii="宋体" w:hAnsi="宋体" w:cs="宋体"/>
                <w:szCs w:val="21"/>
                <w:highlight w:val="none"/>
                <w:lang w:eastAsia="zh-CN"/>
              </w:rPr>
              <w:t>远程</w:t>
            </w:r>
            <w:r>
              <w:rPr>
                <w:rFonts w:hint="eastAsia" w:ascii="宋体" w:hAnsi="宋体" w:cs="宋体"/>
                <w:szCs w:val="21"/>
                <w:highlight w:val="none"/>
              </w:rPr>
              <w:t>抽查确认，未发现不适宜或缺失的文件。</w:t>
            </w:r>
          </w:p>
          <w:p>
            <w:pPr>
              <w:adjustRightInd w:val="0"/>
              <w:snapToGrid w:val="0"/>
              <w:spacing w:line="320" w:lineRule="exact"/>
              <w:rPr>
                <w:rFonts w:ascii="宋体" w:hAnsi="宋体" w:cs="宋体"/>
                <w:szCs w:val="21"/>
                <w:highlight w:val="none"/>
              </w:rPr>
            </w:pPr>
            <w:r>
              <w:rPr>
                <w:rFonts w:hint="eastAsia" w:ascii="宋体" w:hAnsi="宋体" w:cs="宋体"/>
                <w:szCs w:val="21"/>
                <w:highlight w:val="none"/>
              </w:rPr>
              <w:t>--公司对重要的文件信息通过权限控制分发或禁止复印外传等予以保密。</w:t>
            </w:r>
          </w:p>
          <w:p>
            <w:pPr>
              <w:adjustRightInd w:val="0"/>
              <w:snapToGrid w:val="0"/>
              <w:spacing w:line="320" w:lineRule="exac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远程</w:t>
            </w:r>
            <w:r>
              <w:rPr>
                <w:rFonts w:hint="eastAsia" w:ascii="宋体" w:hAnsi="宋体" w:cs="宋体"/>
                <w:szCs w:val="21"/>
                <w:highlight w:val="none"/>
              </w:rPr>
              <w:t>确认：各级文件的分发、访问、检索和使用、存储和防护等均符合规定要求。</w:t>
            </w:r>
          </w:p>
          <w:p>
            <w:pPr>
              <w:spacing w:line="320" w:lineRule="exact"/>
              <w:jc w:val="left"/>
              <w:rPr>
                <w:rFonts w:ascii="宋体" w:hAnsi="宋体" w:cs="宋体"/>
                <w:szCs w:val="21"/>
                <w:highlight w:val="none"/>
              </w:rPr>
            </w:pPr>
            <w:r>
              <w:rPr>
                <w:rFonts w:hint="eastAsia" w:ascii="宋体" w:hAnsi="宋体" w:cs="宋体"/>
                <w:szCs w:val="21"/>
                <w:highlight w:val="none"/>
              </w:rPr>
              <w:t>查，质量手册：公司编制了《文件控制程序》，规定了体系文件的编制、审核、批准、受控、使用、报废等要求。查见：程序文件有21个，查：《受控文件清单》里面包括：质量手册、程序文件、员工入职要求、研发作业指导书等。</w:t>
            </w:r>
          </w:p>
          <w:p>
            <w:pPr>
              <w:spacing w:line="320" w:lineRule="exact"/>
              <w:jc w:val="left"/>
              <w:rPr>
                <w:rFonts w:ascii="宋体" w:hAnsi="宋体" w:cs="宋体"/>
                <w:szCs w:val="21"/>
                <w:highlight w:val="none"/>
              </w:rPr>
            </w:pPr>
            <w:r>
              <w:rPr>
                <w:rFonts w:hint="eastAsia" w:ascii="宋体" w:hAnsi="宋体" w:cs="宋体"/>
                <w:szCs w:val="21"/>
                <w:highlight w:val="none"/>
              </w:rPr>
              <w:t>查见：《文件发放、回收记录》程序文件、质量手册、作业规程等行了发放；有文件编号、分发号，版本，部门签收等内容，暂无回收记录发生。</w:t>
            </w:r>
          </w:p>
          <w:p>
            <w:pPr>
              <w:spacing w:line="320" w:lineRule="exact"/>
              <w:jc w:val="left"/>
              <w:rPr>
                <w:rFonts w:ascii="宋体" w:hAnsi="宋体" w:cs="宋体"/>
                <w:szCs w:val="21"/>
                <w:highlight w:val="none"/>
              </w:rPr>
            </w:pPr>
            <w:r>
              <w:rPr>
                <w:rFonts w:hint="eastAsia" w:ascii="宋体" w:hAnsi="宋体" w:cs="宋体"/>
                <w:szCs w:val="21"/>
                <w:highlight w:val="none"/>
              </w:rPr>
              <w:t>可获得该文件的有效版本：</w:t>
            </w:r>
          </w:p>
          <w:p>
            <w:pPr>
              <w:spacing w:line="320" w:lineRule="exact"/>
              <w:jc w:val="left"/>
              <w:rPr>
                <w:rFonts w:ascii="宋体" w:hAnsi="宋体" w:cs="宋体"/>
                <w:szCs w:val="21"/>
                <w:highlight w:val="none"/>
              </w:rPr>
            </w:pPr>
            <w:r>
              <w:rPr>
                <w:rFonts w:hint="eastAsia" w:ascii="宋体" w:hAnsi="宋体" w:cs="宋体"/>
                <w:szCs w:val="21"/>
                <w:highlight w:val="none"/>
              </w:rPr>
              <w:t>《质量手册》现行版本为A版</w:t>
            </w:r>
          </w:p>
          <w:p>
            <w:pPr>
              <w:spacing w:line="320" w:lineRule="exact"/>
              <w:jc w:val="left"/>
              <w:rPr>
                <w:rFonts w:hint="eastAsia" w:ascii="宋体" w:hAnsi="宋体" w:cs="宋体"/>
                <w:szCs w:val="21"/>
                <w:highlight w:val="none"/>
              </w:rPr>
            </w:pPr>
            <w:r>
              <w:rPr>
                <w:rFonts w:hint="eastAsia" w:ascii="宋体" w:hAnsi="宋体" w:cs="宋体"/>
                <w:szCs w:val="21"/>
                <w:highlight w:val="none"/>
              </w:rPr>
              <w:t>以上文件字迹清楚，审批齐全，受控标识完整</w:t>
            </w:r>
          </w:p>
          <w:p>
            <w:pPr>
              <w:spacing w:line="320" w:lineRule="exact"/>
              <w:jc w:val="left"/>
              <w:rPr>
                <w:rFonts w:hint="eastAsia" w:ascii="宋体" w:hAnsi="宋体" w:cs="宋体"/>
                <w:szCs w:val="21"/>
                <w:highlight w:val="none"/>
              </w:rPr>
            </w:pPr>
            <w:r>
              <w:rPr>
                <w:rFonts w:hint="eastAsia" w:ascii="宋体" w:hAnsi="宋体" w:cs="宋体"/>
                <w:szCs w:val="21"/>
                <w:highlight w:val="none"/>
              </w:rPr>
              <w:t>保存完好，易于识别。</w:t>
            </w:r>
          </w:p>
          <w:p>
            <w:pPr>
              <w:spacing w:line="320" w:lineRule="exact"/>
              <w:jc w:val="left"/>
              <w:rPr>
                <w:rFonts w:hint="eastAsia" w:ascii="宋体" w:hAnsi="宋体" w:cs="宋体"/>
                <w:szCs w:val="21"/>
                <w:highlight w:val="none"/>
              </w:rPr>
            </w:pPr>
            <w:r>
              <w:rPr>
                <w:rFonts w:hint="eastAsia" w:ascii="宋体" w:hAnsi="宋体" w:cs="宋体"/>
                <w:szCs w:val="21"/>
                <w:highlight w:val="none"/>
              </w:rPr>
              <w:t>查《外来文件清单》,里面包括：</w:t>
            </w:r>
          </w:p>
          <w:p>
            <w:pPr>
              <w:spacing w:line="320" w:lineRule="exact"/>
              <w:jc w:val="left"/>
              <w:rPr>
                <w:rFonts w:hint="eastAsia" w:ascii="宋体" w:hAnsi="宋体" w:cs="宋体"/>
                <w:szCs w:val="21"/>
                <w:highlight w:val="none"/>
              </w:rPr>
            </w:pPr>
            <w:r>
              <w:rPr>
                <w:rFonts w:hint="eastAsia" w:ascii="宋体" w:hAnsi="宋体" w:cs="宋体"/>
                <w:szCs w:val="21"/>
                <w:highlight w:val="none"/>
              </w:rPr>
              <w:t>法律法规：中华人民共和国合同法、中华人民共和国劳动法、中华人民共和国质量法、GB/T 17744-2008石油天然气工业钻井和修井设备</w:t>
            </w:r>
            <w:r>
              <w:rPr>
                <w:rFonts w:hint="eastAsia" w:ascii="宋体" w:hAnsi="宋体" w:cs="宋体"/>
                <w:szCs w:val="21"/>
                <w:highlight w:val="none"/>
                <w:lang w:eastAsia="zh-CN"/>
              </w:rPr>
              <w:t>、</w:t>
            </w:r>
            <w:r>
              <w:rPr>
                <w:rFonts w:hint="eastAsia" w:ascii="宋体" w:hAnsi="宋体" w:cs="宋体"/>
                <w:szCs w:val="21"/>
                <w:highlight w:val="none"/>
              </w:rPr>
              <w:t>SY/T 6367-2009设备的检修、维护、修理和修复程序</w:t>
            </w:r>
            <w:r>
              <w:rPr>
                <w:rFonts w:hint="eastAsia" w:ascii="宋体" w:hAnsi="宋体" w:cs="宋体"/>
                <w:szCs w:val="21"/>
                <w:highlight w:val="none"/>
                <w:lang w:eastAsia="zh-CN"/>
              </w:rPr>
              <w:t>、</w:t>
            </w:r>
            <w:r>
              <w:rPr>
                <w:rFonts w:hint="eastAsia" w:ascii="宋体" w:hAnsi="宋体" w:cs="宋体"/>
                <w:szCs w:val="21"/>
                <w:highlight w:val="none"/>
              </w:rPr>
              <w:t>SY/T5716-95大修理通用技术条件标准</w:t>
            </w:r>
            <w:r>
              <w:rPr>
                <w:rFonts w:hint="eastAsia" w:ascii="宋体" w:hAnsi="宋体" w:cs="宋体"/>
                <w:szCs w:val="21"/>
                <w:highlight w:val="none"/>
                <w:lang w:eastAsia="zh-CN"/>
              </w:rPr>
              <w:t>、</w:t>
            </w:r>
            <w:r>
              <w:rPr>
                <w:rFonts w:hint="eastAsia" w:ascii="宋体" w:hAnsi="宋体" w:cs="宋体"/>
                <w:szCs w:val="21"/>
                <w:highlight w:val="none"/>
                <w:lang w:val="en-US" w:eastAsia="zh-CN"/>
              </w:rPr>
              <w:t>Q/SY 1098《施工作业用野营房》</w:t>
            </w:r>
            <w:r>
              <w:rPr>
                <w:rFonts w:hint="eastAsia" w:ascii="宋体" w:hAnsi="宋体" w:cs="宋体"/>
                <w:szCs w:val="21"/>
                <w:highlight w:val="none"/>
              </w:rPr>
              <w:t>等</w:t>
            </w:r>
            <w:r>
              <w:rPr>
                <w:rFonts w:hint="eastAsia" w:ascii="宋体" w:hAnsi="宋体" w:cs="宋体"/>
                <w:szCs w:val="21"/>
                <w:highlight w:val="none"/>
                <w:lang w:eastAsia="zh-CN"/>
              </w:rPr>
              <w:t>，</w:t>
            </w:r>
            <w:r>
              <w:rPr>
                <w:rFonts w:hint="eastAsia" w:ascii="宋体" w:hAnsi="宋体" w:cs="宋体"/>
                <w:szCs w:val="21"/>
                <w:highlight w:val="none"/>
              </w:rPr>
              <w:t>等。</w:t>
            </w:r>
          </w:p>
          <w:p>
            <w:pPr>
              <w:spacing w:line="320" w:lineRule="exact"/>
              <w:jc w:val="left"/>
              <w:rPr>
                <w:rFonts w:hint="eastAsia" w:ascii="宋体" w:hAnsi="宋体" w:cs="宋体"/>
                <w:szCs w:val="21"/>
                <w:highlight w:val="none"/>
              </w:rPr>
            </w:pPr>
            <w:r>
              <w:rPr>
                <w:rFonts w:hint="eastAsia" w:ascii="宋体" w:hAnsi="宋体" w:cs="宋体"/>
                <w:szCs w:val="21"/>
                <w:highlight w:val="none"/>
              </w:rPr>
              <w:t>查见《质量记录清单》质量记录，</w:t>
            </w:r>
            <w:r>
              <w:rPr>
                <w:rFonts w:hint="eastAsia" w:ascii="宋体" w:hAnsi="宋体" w:cs="宋体"/>
                <w:szCs w:val="21"/>
                <w:highlight w:val="none"/>
                <w:lang w:val="en-US" w:eastAsia="zh-CN"/>
              </w:rPr>
              <w:t>规定</w:t>
            </w:r>
            <w:r>
              <w:rPr>
                <w:rFonts w:hint="eastAsia" w:ascii="宋体" w:hAnsi="宋体" w:cs="宋体"/>
                <w:szCs w:val="21"/>
                <w:highlight w:val="none"/>
              </w:rPr>
              <w:t>有《年度培训计划》</w:t>
            </w:r>
            <w:r>
              <w:rPr>
                <w:rFonts w:hint="eastAsia" w:ascii="宋体" w:hAnsi="宋体" w:cs="宋体"/>
                <w:szCs w:val="21"/>
                <w:highlight w:val="none"/>
                <w:lang w:val="en-US" w:eastAsia="zh-CN"/>
              </w:rPr>
              <w:t>保存期为2年；</w:t>
            </w:r>
            <w:r>
              <w:rPr>
                <w:rFonts w:hint="eastAsia" w:ascii="宋体" w:hAnsi="宋体" w:cs="宋体"/>
                <w:szCs w:val="21"/>
                <w:highlight w:val="none"/>
              </w:rPr>
              <w:t>《供方调查评价表》</w:t>
            </w:r>
            <w:r>
              <w:rPr>
                <w:rFonts w:hint="eastAsia" w:ascii="宋体" w:hAnsi="宋体" w:cs="宋体"/>
                <w:szCs w:val="21"/>
                <w:highlight w:val="none"/>
                <w:lang w:val="en-US" w:eastAsia="zh-CN"/>
              </w:rPr>
              <w:t>保存期为2年；</w:t>
            </w:r>
            <w:r>
              <w:rPr>
                <w:rFonts w:hint="eastAsia" w:ascii="宋体" w:hAnsi="宋体" w:cs="宋体"/>
                <w:szCs w:val="21"/>
                <w:highlight w:val="none"/>
              </w:rPr>
              <w:t>《合同评审表》</w:t>
            </w:r>
            <w:r>
              <w:rPr>
                <w:rFonts w:hint="eastAsia" w:ascii="宋体" w:hAnsi="宋体" w:cs="宋体"/>
                <w:szCs w:val="21"/>
                <w:highlight w:val="none"/>
                <w:lang w:val="en-US" w:eastAsia="zh-CN"/>
              </w:rPr>
              <w:t>保存期为3年</w:t>
            </w:r>
            <w:r>
              <w:rPr>
                <w:rFonts w:hint="eastAsia" w:ascii="宋体" w:hAnsi="宋体" w:cs="宋体"/>
                <w:szCs w:val="21"/>
                <w:highlight w:val="none"/>
              </w:rPr>
              <w:t>、《纠正预防措施计划》</w:t>
            </w:r>
            <w:r>
              <w:rPr>
                <w:rFonts w:hint="eastAsia" w:ascii="宋体" w:hAnsi="宋体" w:cs="宋体"/>
                <w:szCs w:val="21"/>
                <w:highlight w:val="none"/>
                <w:lang w:val="en-US" w:eastAsia="zh-CN"/>
              </w:rPr>
              <w:t>保存期为3年</w:t>
            </w:r>
            <w:r>
              <w:rPr>
                <w:rFonts w:hint="eastAsia" w:ascii="宋体" w:hAnsi="宋体" w:cs="宋体"/>
                <w:szCs w:val="21"/>
                <w:highlight w:val="none"/>
              </w:rPr>
              <w:t>等。文件规定对质量记录按时间、类别进行分类存放于专门的文件柜中，制作目录便于检索。</w:t>
            </w:r>
          </w:p>
          <w:p>
            <w:pPr>
              <w:spacing w:line="320" w:lineRule="exact"/>
              <w:jc w:val="left"/>
              <w:rPr>
                <w:rFonts w:ascii="宋体" w:hAnsi="宋体" w:cs="宋体"/>
                <w:szCs w:val="21"/>
                <w:highlight w:val="none"/>
              </w:rPr>
            </w:pPr>
            <w:r>
              <w:rPr>
                <w:rFonts w:hint="eastAsia" w:ascii="宋体" w:hAnsi="宋体" w:cs="宋体"/>
                <w:szCs w:val="21"/>
                <w:highlight w:val="none"/>
              </w:rPr>
              <w:t>QMS运行至今文件更改和作废情况未发生。在“</w:t>
            </w:r>
            <w:r>
              <w:rPr>
                <w:rFonts w:hint="eastAsia" w:ascii="宋体" w:hAnsi="宋体"/>
                <w:szCs w:val="21"/>
                <w:highlight w:val="none"/>
              </w:rPr>
              <w:t>文件、记录控制程序</w:t>
            </w:r>
            <w:r>
              <w:rPr>
                <w:rFonts w:hint="eastAsia" w:ascii="宋体" w:hAnsi="宋体" w:cs="宋体"/>
                <w:szCs w:val="21"/>
                <w:highlight w:val="none"/>
              </w:rPr>
              <w:t>”中对如发生以上情况均有明确规定。</w:t>
            </w:r>
          </w:p>
        </w:tc>
        <w:tc>
          <w:tcPr>
            <w:tcW w:w="709" w:type="dxa"/>
            <w:noWrap/>
          </w:tcPr>
          <w:p>
            <w:pPr>
              <w:spacing w:line="320" w:lineRule="exact"/>
              <w:rPr>
                <w:szCs w:val="21"/>
                <w:highlight w:val="none"/>
              </w:rPr>
            </w:pPr>
          </w:p>
          <w:p>
            <w:pPr>
              <w:spacing w:line="320" w:lineRule="exact"/>
              <w:rPr>
                <w:szCs w:val="21"/>
                <w:highlight w:val="none"/>
              </w:rPr>
            </w:pPr>
            <w:r>
              <w:rPr>
                <w:rFonts w:hint="eastAsia" w:asciiTheme="minorEastAsia" w:hAnsiTheme="minorEastAsia" w:eastAsiaTheme="minorEastAsia"/>
                <w:szCs w:val="21"/>
                <w:highlight w:val="none"/>
                <w:lang w:val="en-US" w:eastAsia="zh-CN"/>
              </w:rPr>
              <w:t>符合</w:t>
            </w: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p>
            <w:pPr>
              <w:spacing w:line="32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bCs/>
                <w:color w:val="000000"/>
                <w:szCs w:val="21"/>
                <w:highlight w:val="none"/>
              </w:rPr>
            </w:pPr>
            <w:r>
              <w:rPr>
                <w:rFonts w:hint="eastAsia" w:ascii="宋体" w:hAnsi="宋体" w:cs="宋体"/>
                <w:bCs/>
                <w:color w:val="000000"/>
                <w:szCs w:val="21"/>
                <w:highlight w:val="none"/>
              </w:rPr>
              <w:t>分析和评价</w:t>
            </w:r>
          </w:p>
          <w:p>
            <w:pPr>
              <w:spacing w:line="320" w:lineRule="exact"/>
              <w:rPr>
                <w:rFonts w:ascii="宋体" w:hAnsi="宋体" w:cs="宋体"/>
                <w:szCs w:val="21"/>
                <w:highlight w:val="none"/>
              </w:rPr>
            </w:pPr>
          </w:p>
        </w:tc>
        <w:tc>
          <w:tcPr>
            <w:tcW w:w="960" w:type="dxa"/>
            <w:noWrap/>
          </w:tcPr>
          <w:p>
            <w:pPr>
              <w:spacing w:line="320" w:lineRule="exact"/>
              <w:rPr>
                <w:rFonts w:ascii="宋体" w:hAnsi="宋体" w:cs="宋体"/>
                <w:b/>
                <w:szCs w:val="21"/>
                <w:highlight w:val="none"/>
              </w:rPr>
            </w:pPr>
            <w:r>
              <w:rPr>
                <w:rFonts w:hint="eastAsia"/>
                <w:b/>
                <w:szCs w:val="21"/>
                <w:highlight w:val="none"/>
              </w:rPr>
              <w:t>9.1.3</w:t>
            </w:r>
          </w:p>
        </w:tc>
        <w:tc>
          <w:tcPr>
            <w:tcW w:w="10880" w:type="dxa"/>
            <w:noWrap/>
          </w:tcPr>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1.质量手册及相关文件中对收集产品、过程、体系数据的范围、类型、统计方法进行了规定。 </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2.查顾客满意度调查表：公司20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月以问卷形式对顾客进行了满意度调查，共计发放</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份。对公司的服务、质量、交付等项进行打分。查《顾客满意程度调查表》对满意度进行了统计；通过统计顾客满意率为</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3.查质量目标统计等记录，公司至20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月数据统计的结果均符合要求。</w:t>
            </w:r>
          </w:p>
          <w:p>
            <w:pPr>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4.查《管理评审资料》对过程和产品的特性及趋势、供方、顾客满意、产品的符合性进行了分析，均较满意。</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根据组织提供的相关文件资料，数据分析深度，能提供实质性的支持性数据文件。</w:t>
            </w:r>
          </w:p>
        </w:tc>
        <w:tc>
          <w:tcPr>
            <w:tcW w:w="709" w:type="dxa"/>
            <w:noWrap/>
          </w:tcPr>
          <w:p>
            <w:pPr>
              <w:spacing w:line="320" w:lineRule="exact"/>
              <w:rPr>
                <w:szCs w:val="21"/>
                <w:highlight w:val="none"/>
              </w:rPr>
            </w:pPr>
            <w:r>
              <w:rPr>
                <w:rFonts w:hint="eastAsia" w:asciiTheme="minorEastAsia" w:hAnsiTheme="minorEastAsia" w:eastAsiaTheme="minorEastAsia"/>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color w:val="000000"/>
                <w:szCs w:val="21"/>
                <w:highlight w:val="none"/>
              </w:rPr>
            </w:pPr>
            <w:r>
              <w:rPr>
                <w:rFonts w:hint="eastAsia" w:ascii="宋体" w:hAnsi="宋体" w:cs="宋体"/>
                <w:color w:val="000000"/>
                <w:szCs w:val="21"/>
                <w:highlight w:val="none"/>
              </w:rPr>
              <w:t>内部审核</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(含9.2.1和9.2.2)</w:t>
            </w:r>
          </w:p>
          <w:p>
            <w:pPr>
              <w:adjustRightInd w:val="0"/>
              <w:snapToGrid w:val="0"/>
              <w:spacing w:line="320" w:lineRule="exact"/>
              <w:rPr>
                <w:rFonts w:ascii="宋体" w:hAnsi="宋体" w:cs="宋体"/>
                <w:szCs w:val="21"/>
                <w:highlight w:val="none"/>
              </w:rPr>
            </w:pPr>
          </w:p>
        </w:tc>
        <w:tc>
          <w:tcPr>
            <w:tcW w:w="960" w:type="dxa"/>
            <w:noWrap/>
          </w:tcPr>
          <w:p>
            <w:pPr>
              <w:spacing w:line="320" w:lineRule="exact"/>
              <w:rPr>
                <w:rFonts w:ascii="宋体" w:hAnsi="宋体" w:cs="宋体"/>
                <w:b/>
                <w:szCs w:val="21"/>
                <w:highlight w:val="none"/>
              </w:rPr>
            </w:pPr>
            <w:r>
              <w:rPr>
                <w:rFonts w:hint="eastAsia"/>
                <w:b/>
                <w:szCs w:val="21"/>
                <w:highlight w:val="none"/>
              </w:rPr>
              <w:t>9.2</w:t>
            </w:r>
          </w:p>
        </w:tc>
        <w:tc>
          <w:tcPr>
            <w:tcW w:w="10880" w:type="dxa"/>
            <w:noWrap/>
          </w:tcPr>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编制有《内部审核控制程序》，程序中规定公司确定质量管理体系覆盖的每年（12个月）至少接受一次涉及所有条款活动的内部审核。</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提供有年度内部审核计划包括审核目的、范围、依据、频次、审核方式、审核日程安排。</w:t>
            </w:r>
          </w:p>
          <w:p>
            <w:pPr>
              <w:spacing w:line="3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本次审核时间：20</w:t>
            </w:r>
            <w:r>
              <w:rPr>
                <w:rFonts w:hint="eastAsia" w:ascii="宋体" w:hAnsi="宋体" w:cs="宋体"/>
                <w:szCs w:val="21"/>
                <w:highlight w:val="none"/>
                <w:lang w:val="en-US" w:eastAsia="zh-CN"/>
              </w:rPr>
              <w:t>20.03.20</w:t>
            </w:r>
          </w:p>
          <w:p>
            <w:pPr>
              <w:widowControl/>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范围：公司质量体系覆盖的各部门、所有过程。</w:t>
            </w:r>
          </w:p>
          <w:p>
            <w:pPr>
              <w:spacing w:line="320" w:lineRule="exact"/>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审核组组成：组长：</w:t>
            </w:r>
            <w:r>
              <w:rPr>
                <w:rFonts w:hint="eastAsia"/>
                <w:sz w:val="21"/>
                <w:szCs w:val="21"/>
                <w:highlight w:val="none"/>
                <w:lang w:val="en-US" w:eastAsia="zh-CN"/>
              </w:rPr>
              <w:t>孙彪</w:t>
            </w:r>
          </w:p>
          <w:p>
            <w:pPr>
              <w:spacing w:line="320" w:lineRule="exact"/>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组员：</w:t>
            </w:r>
            <w:r>
              <w:rPr>
                <w:rFonts w:hint="eastAsia"/>
                <w:sz w:val="21"/>
                <w:szCs w:val="21"/>
                <w:highlight w:val="none"/>
                <w:lang w:val="en-US" w:eastAsia="zh-CN"/>
              </w:rPr>
              <w:t>李颖春</w:t>
            </w:r>
          </w:p>
          <w:p>
            <w:pPr>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查公司内审员经培训、内审员授权书。内审员</w:t>
            </w:r>
            <w:r>
              <w:rPr>
                <w:rFonts w:hint="eastAsia"/>
                <w:sz w:val="21"/>
                <w:szCs w:val="21"/>
                <w:highlight w:val="none"/>
                <w:lang w:val="en-US" w:eastAsia="zh-CN"/>
              </w:rPr>
              <w:t>孙彪</w:t>
            </w:r>
            <w:r>
              <w:rPr>
                <w:rFonts w:hint="eastAsia" w:ascii="宋体" w:hAnsi="宋体" w:cs="宋体"/>
                <w:color w:val="000000"/>
                <w:szCs w:val="21"/>
                <w:highlight w:val="none"/>
              </w:rPr>
              <w:t>、</w:t>
            </w:r>
            <w:r>
              <w:rPr>
                <w:rFonts w:hint="eastAsia"/>
                <w:sz w:val="21"/>
                <w:szCs w:val="21"/>
                <w:highlight w:val="none"/>
                <w:lang w:val="en-US" w:eastAsia="zh-CN"/>
              </w:rPr>
              <w:t>李颖春</w:t>
            </w:r>
            <w:r>
              <w:rPr>
                <w:rFonts w:hint="eastAsia" w:ascii="宋体" w:hAnsi="宋体" w:cs="宋体"/>
                <w:color w:val="000000"/>
                <w:szCs w:val="21"/>
                <w:highlight w:val="none"/>
              </w:rPr>
              <w:t>基本能满足内审的能力要求；</w:t>
            </w:r>
          </w:p>
          <w:p>
            <w:pPr>
              <w:widowControl/>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查《管理层审核检查表》，《</w:t>
            </w:r>
            <w:r>
              <w:rPr>
                <w:rFonts w:hint="eastAsia" w:ascii="宋体" w:hAnsi="宋体" w:cs="宋体"/>
                <w:color w:val="000000"/>
                <w:szCs w:val="21"/>
                <w:highlight w:val="none"/>
                <w:lang w:eastAsia="zh-CN"/>
              </w:rPr>
              <w:t>生产部</w:t>
            </w:r>
            <w:r>
              <w:rPr>
                <w:rFonts w:hint="eastAsia" w:ascii="宋体" w:hAnsi="宋体" w:cs="宋体"/>
                <w:color w:val="000000"/>
                <w:szCs w:val="21"/>
                <w:highlight w:val="none"/>
              </w:rPr>
              <w:t>审核检查表》，《</w:t>
            </w:r>
            <w:r>
              <w:rPr>
                <w:rFonts w:hint="eastAsia" w:ascii="宋体" w:hAnsi="宋体" w:cs="宋体"/>
                <w:color w:val="000000"/>
                <w:szCs w:val="21"/>
                <w:highlight w:val="none"/>
                <w:lang w:eastAsia="zh-CN"/>
              </w:rPr>
              <w:t>经营部</w:t>
            </w:r>
            <w:r>
              <w:rPr>
                <w:rFonts w:hint="eastAsia" w:ascii="宋体" w:hAnsi="宋体" w:cs="宋体"/>
                <w:color w:val="000000"/>
                <w:szCs w:val="21"/>
                <w:highlight w:val="none"/>
              </w:rPr>
              <w:t>审核检查表》、《</w:t>
            </w:r>
            <w:r>
              <w:rPr>
                <w:rFonts w:hint="eastAsia" w:ascii="宋体" w:hAnsi="宋体" w:cs="宋体"/>
                <w:color w:val="000000"/>
                <w:szCs w:val="21"/>
                <w:highlight w:val="none"/>
                <w:lang w:val="en-US" w:eastAsia="zh-CN"/>
              </w:rPr>
              <w:t>质量</w:t>
            </w:r>
            <w:r>
              <w:rPr>
                <w:rFonts w:hint="eastAsia" w:ascii="宋体" w:hAnsi="宋体" w:cs="宋体"/>
                <w:color w:val="000000"/>
                <w:szCs w:val="21"/>
                <w:highlight w:val="none"/>
              </w:rPr>
              <w:t>部审核检查表》</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《行政部审核检查表》审核过程及条款基本齐全，未出现审核本部门情况。</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对应有按审核计划实施审核的现场审核检查表，有审核条款、审核项目及审核记录，有基本内容，但记录较为简单。</w:t>
            </w:r>
          </w:p>
          <w:p>
            <w:pPr>
              <w:widowControl/>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查，《内审报告》，审核结论：公司质量管理体系基本符合IS09001：2015质量管理体系要求，且运行有效。</w:t>
            </w:r>
          </w:p>
          <w:p>
            <w:pPr>
              <w:widowControl/>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此次共开据《内审不符合项报告》1份涉及</w:t>
            </w:r>
            <w:r>
              <w:rPr>
                <w:rFonts w:hint="eastAsia" w:ascii="宋体" w:hAnsi="宋体" w:cs="宋体"/>
                <w:color w:val="000000"/>
                <w:szCs w:val="21"/>
                <w:highlight w:val="none"/>
                <w:lang w:eastAsia="zh-CN"/>
              </w:rPr>
              <w:t>经营部</w:t>
            </w:r>
            <w:r>
              <w:rPr>
                <w:rFonts w:hint="eastAsia" w:ascii="宋体" w:hAnsi="宋体" w:cs="宋体"/>
                <w:color w:val="000000"/>
                <w:szCs w:val="21"/>
                <w:highlight w:val="none"/>
              </w:rPr>
              <w:t>不符合标准</w:t>
            </w:r>
            <w:r>
              <w:rPr>
                <w:rFonts w:hint="eastAsia" w:ascii="宋体" w:hAnsi="宋体" w:cs="宋体"/>
                <w:color w:val="000000"/>
                <w:szCs w:val="21"/>
                <w:highlight w:val="none"/>
                <w:lang w:val="en-US" w:eastAsia="zh-CN"/>
              </w:rPr>
              <w:t>8.2.3</w:t>
            </w:r>
            <w:r>
              <w:rPr>
                <w:rFonts w:hint="eastAsia" w:ascii="宋体" w:hAnsi="宋体" w:cs="宋体"/>
                <w:color w:val="000000"/>
                <w:szCs w:val="21"/>
                <w:highlight w:val="none"/>
              </w:rPr>
              <w:t>条款，</w:t>
            </w:r>
            <w:r>
              <w:rPr>
                <w:rFonts w:hint="eastAsia" w:ascii="宋体" w:hAnsi="宋体" w:cs="宋体"/>
                <w:color w:val="000000"/>
                <w:szCs w:val="21"/>
                <w:highlight w:val="none"/>
                <w:lang w:eastAsia="zh-CN"/>
              </w:rPr>
              <w:t>经营部对顾客方的评审，未见相关评审的证据。</w:t>
            </w:r>
            <w:r>
              <w:rPr>
                <w:rFonts w:hint="eastAsia" w:ascii="宋体" w:hAnsi="宋体" w:cs="宋体"/>
                <w:color w:val="000000"/>
                <w:szCs w:val="21"/>
                <w:highlight w:val="none"/>
              </w:rPr>
              <w:t>查不符合报告，对不</w:t>
            </w:r>
            <w:r>
              <w:rPr>
                <w:rFonts w:hint="eastAsia" w:ascii="宋体" w:hAnsi="宋体" w:cs="宋体"/>
                <w:szCs w:val="21"/>
                <w:highlight w:val="none"/>
              </w:rPr>
              <w:t>符合项进行了</w:t>
            </w:r>
            <w:r>
              <w:rPr>
                <w:rFonts w:hint="eastAsia" w:ascii="宋体" w:hAnsi="宋体" w:cs="宋体"/>
                <w:color w:val="000000"/>
                <w:szCs w:val="21"/>
                <w:highlight w:val="none"/>
              </w:rPr>
              <w:t>分析，并制定了纠正措施，并进行了验证，不符合纠正措施已经关闭。</w:t>
            </w:r>
          </w:p>
          <w:p>
            <w:pPr>
              <w:spacing w:line="320" w:lineRule="exact"/>
              <w:ind w:firstLine="420" w:firstLineChars="200"/>
              <w:rPr>
                <w:rFonts w:ascii="宋体" w:hAnsi="宋体" w:cs="宋体"/>
                <w:szCs w:val="21"/>
                <w:highlight w:val="none"/>
              </w:rPr>
            </w:pPr>
            <w:r>
              <w:rPr>
                <w:rFonts w:hint="eastAsia" w:ascii="宋体" w:hAnsi="宋体" w:cs="宋体"/>
                <w:color w:val="000000"/>
                <w:szCs w:val="21"/>
                <w:highlight w:val="none"/>
              </w:rPr>
              <w:t>提供有《内部审核报告》查，审核结论：公司质量管</w:t>
            </w:r>
            <w:r>
              <w:rPr>
                <w:rFonts w:hint="eastAsia" w:ascii="宋体" w:hAnsi="宋体" w:cs="宋体"/>
                <w:szCs w:val="21"/>
                <w:highlight w:val="none"/>
              </w:rPr>
              <w:t>理体系的建立符合标准要求、实施有效。</w:t>
            </w:r>
          </w:p>
          <w:p>
            <w:pPr>
              <w:widowControl/>
              <w:spacing w:line="320" w:lineRule="exact"/>
              <w:ind w:firstLine="420" w:firstLineChars="200"/>
              <w:jc w:val="left"/>
              <w:rPr>
                <w:rFonts w:ascii="宋体" w:hAnsi="宋体" w:cs="宋体"/>
                <w:color w:val="000000"/>
                <w:szCs w:val="21"/>
                <w:highlight w:val="none"/>
              </w:rPr>
            </w:pPr>
            <w:r>
              <w:rPr>
                <w:rFonts w:hint="eastAsia" w:ascii="宋体" w:hAnsi="宋体" w:cs="宋体"/>
                <w:szCs w:val="21"/>
                <w:highlight w:val="none"/>
              </w:rPr>
              <w:t>通过内部审核，公司质量管理体系的建立实施是有效的，符合标准要求。</w:t>
            </w:r>
          </w:p>
          <w:p>
            <w:pPr>
              <w:spacing w:line="320" w:lineRule="exact"/>
              <w:rPr>
                <w:rFonts w:ascii="宋体" w:hAnsi="宋体" w:cs="宋体"/>
                <w:szCs w:val="21"/>
                <w:highlight w:val="none"/>
              </w:rPr>
            </w:pPr>
            <w:r>
              <w:rPr>
                <w:rFonts w:hint="eastAsia" w:ascii="宋体" w:hAnsi="宋体" w:cs="宋体"/>
                <w:szCs w:val="21"/>
                <w:highlight w:val="none"/>
              </w:rPr>
              <w:t>公司内审基本符合要求。</w:t>
            </w:r>
          </w:p>
        </w:tc>
        <w:tc>
          <w:tcPr>
            <w:tcW w:w="709" w:type="dxa"/>
            <w:noWrap/>
          </w:tcPr>
          <w:p>
            <w:pPr>
              <w:spacing w:line="320" w:lineRule="exact"/>
              <w:rPr>
                <w:szCs w:val="21"/>
                <w:highlight w:val="none"/>
              </w:rPr>
            </w:pPr>
            <w:r>
              <w:rPr>
                <w:rFonts w:hint="eastAsia" w:asciiTheme="minorEastAsia" w:hAnsiTheme="minorEastAsia" w:eastAsiaTheme="minorEastAsia"/>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noWrap/>
          </w:tcPr>
          <w:p>
            <w:pPr>
              <w:spacing w:line="320" w:lineRule="exact"/>
              <w:rPr>
                <w:rFonts w:ascii="宋体" w:hAnsi="宋体" w:cs="宋体"/>
                <w:color w:val="000000"/>
                <w:szCs w:val="21"/>
                <w:highlight w:val="none"/>
              </w:rPr>
            </w:pPr>
            <w:r>
              <w:rPr>
                <w:rFonts w:hint="eastAsia" w:ascii="宋体" w:hAnsi="宋体" w:cs="宋体"/>
                <w:color w:val="000000"/>
                <w:szCs w:val="21"/>
                <w:highlight w:val="none"/>
              </w:rPr>
              <w:t>不合格和纠正措施（含10.2.1和10.2.2）</w:t>
            </w:r>
          </w:p>
          <w:p>
            <w:pPr>
              <w:adjustRightInd w:val="0"/>
              <w:snapToGrid w:val="0"/>
              <w:spacing w:line="320" w:lineRule="exact"/>
              <w:rPr>
                <w:rFonts w:ascii="宋体" w:hAnsi="宋体" w:cs="宋体"/>
                <w:szCs w:val="21"/>
                <w:highlight w:val="none"/>
              </w:rPr>
            </w:pPr>
          </w:p>
        </w:tc>
        <w:tc>
          <w:tcPr>
            <w:tcW w:w="960" w:type="dxa"/>
            <w:noWrap/>
          </w:tcPr>
          <w:p>
            <w:pPr>
              <w:spacing w:line="320" w:lineRule="exact"/>
              <w:rPr>
                <w:b/>
                <w:szCs w:val="21"/>
                <w:highlight w:val="none"/>
              </w:rPr>
            </w:pPr>
            <w:r>
              <w:rPr>
                <w:rFonts w:hint="eastAsia"/>
                <w:b/>
                <w:szCs w:val="21"/>
                <w:highlight w:val="none"/>
              </w:rPr>
              <w:t>10.2</w:t>
            </w:r>
          </w:p>
        </w:tc>
        <w:tc>
          <w:tcPr>
            <w:tcW w:w="10880" w:type="dxa"/>
            <w:noWrap/>
          </w:tcPr>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公司制定《</w:t>
            </w:r>
            <w:r>
              <w:rPr>
                <w:rFonts w:hint="eastAsia"/>
                <w:szCs w:val="21"/>
                <w:highlight w:val="none"/>
              </w:rPr>
              <w:t>纠正与预防措施管理程序</w:t>
            </w:r>
            <w:r>
              <w:rPr>
                <w:rFonts w:hint="eastAsia" w:ascii="宋体" w:hAnsi="宋体" w:cs="宋体"/>
                <w:szCs w:val="21"/>
                <w:highlight w:val="none"/>
              </w:rPr>
              <w:t>》，实施纠正措施，消除不合格的原因，以防止其再发生。在程序文件中规定了对不合格品的处理要求，不合格品处理程序和机构健全。</w:t>
            </w:r>
            <w:r>
              <w:rPr>
                <w:rFonts w:hint="eastAsia" w:ascii="宋体" w:hAnsi="宋体" w:cs="宋体"/>
                <w:szCs w:val="21"/>
                <w:highlight w:val="none"/>
                <w:lang w:eastAsia="zh-CN"/>
              </w:rPr>
              <w:t>远程</w:t>
            </w:r>
            <w:r>
              <w:rPr>
                <w:rFonts w:hint="eastAsia" w:ascii="宋体" w:hAnsi="宋体" w:cs="宋体"/>
                <w:szCs w:val="21"/>
                <w:highlight w:val="none"/>
              </w:rPr>
              <w:t>提供有不合格品处置单。</w:t>
            </w:r>
          </w:p>
          <w:p>
            <w:pPr>
              <w:spacing w:line="320" w:lineRule="exact"/>
              <w:rPr>
                <w:rFonts w:ascii="宋体" w:hAnsi="宋体" w:cs="宋体"/>
                <w:szCs w:val="21"/>
                <w:highlight w:val="none"/>
              </w:rPr>
            </w:pPr>
            <w:r>
              <w:rPr>
                <w:rFonts w:hint="eastAsia" w:ascii="宋体" w:hAnsi="宋体" w:cs="宋体"/>
                <w:szCs w:val="21"/>
                <w:highlight w:val="none"/>
              </w:rPr>
              <w:t>抽查不合格品处置记录：</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提供有《纠正和预防措施处理单》1份</w:t>
            </w:r>
          </w:p>
          <w:p>
            <w:pPr>
              <w:spacing w:line="32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10</w:t>
            </w:r>
            <w:r>
              <w:rPr>
                <w:rFonts w:hint="eastAsia" w:ascii="宋体" w:hAnsi="宋体" w:cs="宋体"/>
                <w:szCs w:val="21"/>
                <w:highlight w:val="none"/>
              </w:rPr>
              <w:t>日  责任部门：</w:t>
            </w:r>
            <w:r>
              <w:rPr>
                <w:rFonts w:hint="eastAsia" w:ascii="宋体" w:hAnsi="宋体" w:cs="宋体"/>
                <w:szCs w:val="21"/>
                <w:highlight w:val="none"/>
                <w:lang w:eastAsia="zh-CN"/>
              </w:rPr>
              <w:t>经营部</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不合格事实描述：</w:t>
            </w:r>
            <w:r>
              <w:rPr>
                <w:rFonts w:hint="eastAsia" w:ascii="宋体" w:hAnsi="宋体"/>
                <w:highlight w:val="none"/>
                <w:lang w:eastAsia="zh-CN"/>
              </w:rPr>
              <w:t>经营部对顾客方的评审，未见相关评审的证据</w:t>
            </w:r>
            <w:r>
              <w:rPr>
                <w:rFonts w:hint="eastAsia" w:ascii="宋体" w:hAnsi="宋体" w:cs="宋体"/>
                <w:szCs w:val="21"/>
                <w:highlight w:val="none"/>
              </w:rPr>
              <w:t>。</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原因分析：对上述不符合原因进行分析，管理人员对标准条款</w:t>
            </w:r>
            <w:r>
              <w:rPr>
                <w:rFonts w:hint="eastAsia" w:ascii="宋体" w:hAnsi="宋体" w:cs="宋体"/>
                <w:szCs w:val="21"/>
                <w:highlight w:val="none"/>
                <w:lang w:val="en-US" w:eastAsia="zh-CN"/>
              </w:rPr>
              <w:t>8.2.3</w:t>
            </w:r>
            <w:r>
              <w:rPr>
                <w:rFonts w:hint="eastAsia" w:ascii="宋体" w:hAnsi="宋体" w:cs="宋体"/>
                <w:szCs w:val="21"/>
                <w:highlight w:val="none"/>
              </w:rPr>
              <w:t>文件的控制条款理解不够。</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纠正措施：</w:t>
            </w:r>
          </w:p>
          <w:p>
            <w:pPr>
              <w:spacing w:line="32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对相关人员进行标准条款8.2.3进行学习。</w:t>
            </w:r>
          </w:p>
          <w:p>
            <w:pPr>
              <w:spacing w:line="32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2.安排人员对顾客方进行评审，并进行记录。</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纠正措施完成情况：已按纠正措施实施并验证有效。</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措施验证：有效。</w:t>
            </w:r>
          </w:p>
          <w:p>
            <w:pPr>
              <w:spacing w:line="32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验证人：</w:t>
            </w:r>
            <w:r>
              <w:rPr>
                <w:rFonts w:hint="eastAsia" w:ascii="宋体" w:hAnsi="宋体" w:cs="宋体"/>
                <w:szCs w:val="21"/>
                <w:highlight w:val="none"/>
                <w:lang w:eastAsia="zh-CN"/>
              </w:rPr>
              <w:t>车光丽</w:t>
            </w:r>
          </w:p>
        </w:tc>
        <w:tc>
          <w:tcPr>
            <w:tcW w:w="709" w:type="dxa"/>
            <w:noWrap/>
          </w:tcPr>
          <w:p>
            <w:pPr>
              <w:spacing w:line="320" w:lineRule="exact"/>
              <w:rPr>
                <w:szCs w:val="21"/>
                <w:highlight w:val="none"/>
              </w:rPr>
            </w:pPr>
            <w:r>
              <w:rPr>
                <w:rFonts w:hint="eastAsia" w:asciiTheme="minorEastAsia" w:hAnsiTheme="minorEastAsia" w:eastAsiaTheme="minorEastAsia"/>
                <w:szCs w:val="21"/>
                <w:highlight w:val="none"/>
                <w:lang w:val="en-US" w:eastAsia="zh-CN"/>
              </w:rPr>
              <w:t>符合</w:t>
            </w:r>
          </w:p>
        </w:tc>
      </w:tr>
    </w:tbl>
    <w:p>
      <w:pPr>
        <w:pStyle w:val="6"/>
        <w:rPr>
          <w:rFonts w:hint="eastAsia"/>
          <w:highlight w:val="none"/>
        </w:rPr>
      </w:pPr>
      <w:r>
        <w:rPr>
          <w:rFonts w:hint="eastAsia"/>
          <w:highlight w:val="none"/>
        </w:rPr>
        <w:t>说明：不符合标注N</w:t>
      </w:r>
    </w:p>
    <w:p>
      <w:pPr>
        <w:spacing w:line="480" w:lineRule="exact"/>
        <w:jc w:val="both"/>
        <w:rPr>
          <w:rFonts w:hint="eastAsia" w:ascii="隶书" w:hAnsi="宋体" w:eastAsia="隶书"/>
          <w:bCs/>
          <w:color w:val="000000"/>
          <w:sz w:val="36"/>
          <w:szCs w:val="36"/>
          <w:highlight w:val="none"/>
        </w:rPr>
      </w:pPr>
    </w:p>
    <w:p>
      <w:pPr>
        <w:spacing w:line="480" w:lineRule="exact"/>
        <w:jc w:val="center"/>
        <w:rPr>
          <w:rFonts w:hint="eastAsia"/>
          <w:highlight w:val="none"/>
        </w:rPr>
      </w:pPr>
      <w:r>
        <w:rPr>
          <w:rFonts w:hint="eastAsia" w:ascii="隶书" w:hAnsi="宋体" w:eastAsia="隶书"/>
          <w:bCs/>
          <w:color w:val="000000"/>
          <w:sz w:val="36"/>
          <w:szCs w:val="36"/>
          <w:highlight w:val="none"/>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25"/>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925"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eastAsia="zh-CN"/>
              </w:rPr>
              <w:t>生产部</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lang w:eastAsia="zh-CN"/>
              </w:rPr>
              <w:t xml:space="preserve"> 主管领导：</w:t>
            </w:r>
            <w:r>
              <w:rPr>
                <w:rFonts w:hint="eastAsia"/>
                <w:sz w:val="24"/>
                <w:szCs w:val="24"/>
                <w:highlight w:val="none"/>
                <w:lang w:val="en-US" w:eastAsia="zh-CN"/>
              </w:rPr>
              <w:t xml:space="preserve">陈曦    </w:t>
            </w:r>
            <w:r>
              <w:rPr>
                <w:rFonts w:hint="eastAsia"/>
                <w:sz w:val="24"/>
                <w:szCs w:val="24"/>
                <w:highlight w:val="none"/>
                <w:lang w:eastAsia="zh-CN"/>
              </w:rPr>
              <w:t xml:space="preserve">     陪同人员：</w:t>
            </w:r>
            <w:r>
              <w:rPr>
                <w:rFonts w:hint="eastAsia"/>
                <w:sz w:val="24"/>
                <w:szCs w:val="24"/>
                <w:highlight w:val="none"/>
                <w:lang w:val="en-US" w:eastAsia="zh-CN"/>
              </w:rPr>
              <w:t>车光丽</w:t>
            </w:r>
          </w:p>
        </w:tc>
        <w:tc>
          <w:tcPr>
            <w:tcW w:w="664"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925"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 xml:space="preserve">：李林                    </w:t>
            </w:r>
            <w:r>
              <w:rPr>
                <w:rFonts w:hint="eastAsia"/>
                <w:sz w:val="24"/>
                <w:szCs w:val="24"/>
                <w:highlight w:val="none"/>
              </w:rPr>
              <w:t xml:space="preserve"> 审核时间：20</w:t>
            </w:r>
            <w:r>
              <w:rPr>
                <w:rFonts w:hint="eastAsia"/>
                <w:sz w:val="24"/>
                <w:szCs w:val="24"/>
                <w:highlight w:val="none"/>
                <w:lang w:val="en-US" w:eastAsia="zh-CN"/>
              </w:rPr>
              <w:t>20.12.19</w:t>
            </w:r>
          </w:p>
        </w:tc>
        <w:tc>
          <w:tcPr>
            <w:tcW w:w="66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925" w:type="dxa"/>
            <w:vAlign w:val="center"/>
          </w:tcPr>
          <w:p>
            <w:pPr>
              <w:rPr>
                <w:sz w:val="24"/>
                <w:szCs w:val="24"/>
                <w:highlight w:val="none"/>
              </w:rPr>
            </w:pPr>
            <w:r>
              <w:rPr>
                <w:rFonts w:hint="eastAsia"/>
                <w:sz w:val="24"/>
                <w:szCs w:val="24"/>
                <w:highlight w:val="none"/>
              </w:rPr>
              <w:t>审核条款：</w:t>
            </w:r>
          </w:p>
        </w:tc>
        <w:tc>
          <w:tcPr>
            <w:tcW w:w="66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岗位/职责 /权限</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#组织内的岗位设置如何？</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职责和权限如何得到分派、沟通和理解？</w:t>
            </w:r>
          </w:p>
          <w:p>
            <w:pPr>
              <w:adjustRightInd w:val="0"/>
              <w:snapToGrid w:val="0"/>
              <w:jc w:val="center"/>
              <w:rPr>
                <w:rFonts w:ascii="宋体" w:hAnsi="宋体" w:cs="新宋体"/>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5.3</w:t>
            </w:r>
          </w:p>
        </w:tc>
        <w:tc>
          <w:tcPr>
            <w:tcW w:w="10925" w:type="dxa"/>
          </w:tcPr>
          <w:p>
            <w:pPr>
              <w:spacing w:line="400" w:lineRule="atLeast"/>
              <w:ind w:firstLine="420" w:firstLineChars="200"/>
              <w:rPr>
                <w:rFonts w:ascii="宋体" w:hAnsi="宋体"/>
                <w:color w:val="1F497D" w:themeColor="text2"/>
                <w:szCs w:val="21"/>
                <w:highlight w:val="none"/>
              </w:rPr>
            </w:pPr>
            <w:r>
              <w:rPr>
                <w:rFonts w:hint="eastAsia" w:ascii="宋体" w:hAnsi="宋体"/>
                <w:szCs w:val="21"/>
                <w:highlight w:val="none"/>
              </w:rPr>
              <w:t>查《岗位职责》，已经明确了</w:t>
            </w:r>
            <w:r>
              <w:rPr>
                <w:rFonts w:hint="eastAsia" w:ascii="宋体" w:hAnsi="宋体"/>
                <w:szCs w:val="21"/>
                <w:highlight w:val="none"/>
                <w:lang w:eastAsia="zh-CN"/>
              </w:rPr>
              <w:t>生产部</w:t>
            </w:r>
            <w:r>
              <w:rPr>
                <w:rFonts w:hint="eastAsia" w:ascii="宋体" w:hAnsi="宋体"/>
                <w:szCs w:val="21"/>
                <w:highlight w:val="none"/>
              </w:rPr>
              <w:t>的岗位职责，具体为：</w:t>
            </w:r>
          </w:p>
          <w:p>
            <w:pPr>
              <w:spacing w:line="400" w:lineRule="atLeast"/>
              <w:ind w:firstLine="105" w:firstLineChars="50"/>
              <w:rPr>
                <w:rFonts w:ascii="宋体" w:hAnsi="宋体"/>
                <w:szCs w:val="21"/>
                <w:highlight w:val="none"/>
              </w:rPr>
            </w:pPr>
            <w:r>
              <w:rPr>
                <w:rFonts w:hint="eastAsia" w:ascii="宋体" w:hAnsi="宋体"/>
                <w:szCs w:val="21"/>
                <w:highlight w:val="none"/>
              </w:rPr>
              <w:t>主要职责如下：</w:t>
            </w:r>
          </w:p>
          <w:p>
            <w:pPr>
              <w:spacing w:line="400" w:lineRule="exact"/>
              <w:ind w:firstLine="420" w:firstLineChars="200"/>
              <w:rPr>
                <w:rFonts w:ascii="宋体" w:hAnsi="宋体"/>
                <w:szCs w:val="21"/>
                <w:highlight w:val="none"/>
              </w:rPr>
            </w:pPr>
            <w:r>
              <w:rPr>
                <w:rFonts w:hint="eastAsia" w:ascii="宋体" w:hAnsi="宋体"/>
                <w:szCs w:val="21"/>
                <w:highlight w:val="none"/>
              </w:rPr>
              <w:t>1、负责制定生产计划并按计划执行生产；</w:t>
            </w:r>
          </w:p>
          <w:p>
            <w:pPr>
              <w:spacing w:line="400" w:lineRule="exact"/>
              <w:ind w:firstLine="420" w:firstLineChars="200"/>
              <w:rPr>
                <w:rFonts w:ascii="宋体" w:hAnsi="宋体"/>
                <w:szCs w:val="21"/>
                <w:highlight w:val="none"/>
              </w:rPr>
            </w:pPr>
            <w:r>
              <w:rPr>
                <w:rFonts w:hint="eastAsia" w:ascii="宋体" w:hAnsi="宋体"/>
                <w:szCs w:val="21"/>
                <w:highlight w:val="none"/>
              </w:rPr>
              <w:t>2、负责生产现场工作环境的管理；</w:t>
            </w:r>
          </w:p>
          <w:p>
            <w:pPr>
              <w:spacing w:line="400" w:lineRule="exact"/>
              <w:ind w:firstLine="420" w:firstLineChars="200"/>
              <w:rPr>
                <w:rFonts w:ascii="宋体" w:hAnsi="宋体"/>
                <w:szCs w:val="21"/>
                <w:highlight w:val="none"/>
              </w:rPr>
            </w:pPr>
            <w:r>
              <w:rPr>
                <w:rFonts w:hint="eastAsia" w:ascii="宋体" w:hAnsi="宋体"/>
                <w:szCs w:val="21"/>
                <w:highlight w:val="none"/>
              </w:rPr>
              <w:t>3、负责生产现场设施设备的管理；</w:t>
            </w:r>
          </w:p>
          <w:p>
            <w:pPr>
              <w:spacing w:line="400" w:lineRule="exact"/>
              <w:ind w:firstLine="420" w:firstLineChars="200"/>
              <w:rPr>
                <w:rFonts w:ascii="宋体" w:hAnsi="宋体"/>
                <w:szCs w:val="21"/>
                <w:highlight w:val="none"/>
              </w:rPr>
            </w:pPr>
            <w:r>
              <w:rPr>
                <w:rFonts w:hint="eastAsia" w:ascii="宋体" w:hAnsi="宋体"/>
                <w:szCs w:val="21"/>
                <w:highlight w:val="none"/>
              </w:rPr>
              <w:t>4、负责生产过程产品的标识、防护、搬运和包装；</w:t>
            </w:r>
          </w:p>
          <w:p>
            <w:pPr>
              <w:spacing w:line="400" w:lineRule="exact"/>
              <w:ind w:firstLine="420" w:firstLineChars="200"/>
              <w:rPr>
                <w:rFonts w:ascii="宋体" w:hAnsi="宋体"/>
                <w:szCs w:val="21"/>
                <w:highlight w:val="none"/>
              </w:rPr>
            </w:pPr>
            <w:r>
              <w:rPr>
                <w:rFonts w:hint="eastAsia" w:ascii="宋体" w:hAnsi="宋体"/>
                <w:szCs w:val="21"/>
                <w:highlight w:val="none"/>
              </w:rPr>
              <w:t>5、负责参与重大不合格问题的原因分析、制定和实施相关纠正措施；</w:t>
            </w:r>
          </w:p>
          <w:p>
            <w:pPr>
              <w:spacing w:line="400" w:lineRule="exact"/>
              <w:ind w:firstLine="420" w:firstLineChars="200"/>
              <w:rPr>
                <w:rFonts w:ascii="宋体" w:hAnsi="宋体"/>
                <w:szCs w:val="21"/>
                <w:highlight w:val="none"/>
              </w:rPr>
            </w:pPr>
            <w:r>
              <w:rPr>
                <w:rFonts w:hint="eastAsia" w:ascii="宋体" w:hAnsi="宋体"/>
                <w:szCs w:val="21"/>
                <w:highlight w:val="none"/>
              </w:rPr>
              <w:t>6、负责对各类质量事故进行调查，分析和提出处理意见；</w:t>
            </w:r>
          </w:p>
          <w:p>
            <w:pPr>
              <w:spacing w:line="320" w:lineRule="exact"/>
              <w:ind w:firstLine="630" w:firstLineChars="300"/>
              <w:textAlignment w:val="baseline"/>
              <w:rPr>
                <w:rFonts w:ascii="宋体" w:hAnsi="宋体"/>
                <w:szCs w:val="21"/>
                <w:highlight w:val="none"/>
              </w:rPr>
            </w:pPr>
            <w:r>
              <w:rPr>
                <w:rFonts w:hint="eastAsia" w:ascii="宋体" w:hAnsi="宋体"/>
                <w:szCs w:val="21"/>
                <w:highlight w:val="none"/>
                <w:lang w:val="en-US" w:eastAsia="zh-CN"/>
              </w:rPr>
              <w:t>.......</w:t>
            </w:r>
          </w:p>
          <w:p>
            <w:pPr>
              <w:widowControl/>
              <w:ind w:firstLine="420" w:firstLineChars="200"/>
              <w:jc w:val="left"/>
              <w:rPr>
                <w:rFonts w:ascii="宋体" w:hAnsi="宋体" w:cs="宋体"/>
                <w:szCs w:val="21"/>
                <w:highlight w:val="none"/>
              </w:rPr>
            </w:pPr>
            <w:r>
              <w:rPr>
                <w:rFonts w:hint="eastAsia" w:ascii="宋体" w:hAnsi="宋体"/>
                <w:szCs w:val="21"/>
                <w:highlight w:val="none"/>
              </w:rPr>
              <w:t>部门负责人熟悉本部门职责。</w:t>
            </w:r>
          </w:p>
        </w:tc>
        <w:tc>
          <w:tcPr>
            <w:tcW w:w="6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质量目标及其实现的策划</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（含6.2.1/6.2.2）</w:t>
            </w:r>
          </w:p>
          <w:p>
            <w:pPr>
              <w:rPr>
                <w:rFonts w:ascii="宋体" w:hAnsi="宋体"/>
                <w:b/>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6.2</w:t>
            </w:r>
          </w:p>
        </w:tc>
        <w:tc>
          <w:tcPr>
            <w:tcW w:w="10925" w:type="dxa"/>
          </w:tcPr>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查《部门质量目标测量报告》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测量时间：20</w:t>
            </w:r>
            <w:r>
              <w:rPr>
                <w:rFonts w:hint="eastAsia" w:ascii="宋体" w:hAnsi="宋体" w:cs="宋体"/>
                <w:szCs w:val="21"/>
                <w:highlight w:val="none"/>
                <w:lang w:val="en-US" w:eastAsia="zh-CN"/>
              </w:rPr>
              <w:t>20年1</w:t>
            </w:r>
            <w:r>
              <w:rPr>
                <w:rFonts w:hint="eastAsia" w:ascii="宋体" w:hAnsi="宋体" w:cs="宋体"/>
                <w:szCs w:val="21"/>
                <w:highlight w:val="none"/>
                <w:lang w:eastAsia="zh-CN"/>
              </w:rPr>
              <w:t>月-</w:t>
            </w:r>
            <w:r>
              <w:rPr>
                <w:rFonts w:hint="eastAsia" w:ascii="宋体" w:hAnsi="宋体" w:cs="宋体"/>
                <w:szCs w:val="21"/>
                <w:highlight w:val="none"/>
                <w:lang w:val="en-US" w:eastAsia="zh-CN"/>
              </w:rPr>
              <w:t>11</w:t>
            </w:r>
            <w:r>
              <w:rPr>
                <w:rFonts w:hint="eastAsia" w:ascii="宋体" w:hAnsi="宋体" w:cs="宋体"/>
                <w:szCs w:val="21"/>
                <w:highlight w:val="none"/>
                <w:lang w:eastAsia="zh-CN"/>
              </w:rPr>
              <w:t>月</w:t>
            </w:r>
            <w:r>
              <w:rPr>
                <w:rFonts w:hint="eastAsia" w:ascii="宋体" w:hAnsi="宋体" w:cs="宋体"/>
                <w:szCs w:val="21"/>
                <w:highlight w:val="none"/>
                <w:lang w:val="en-US" w:eastAsia="zh-CN"/>
              </w:rPr>
              <w:t xml:space="preserve"> ，测量目标合格。</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1、设备完好率85%以上；</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2、生产任务完成率95%以上；</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3、产品一次合格率96%以上；</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4、工艺文件完善、检验及时率＞95%；</w:t>
            </w:r>
          </w:p>
          <w:p>
            <w:pPr>
              <w:spacing w:line="400" w:lineRule="exact"/>
              <w:rPr>
                <w:rFonts w:ascii="宋体" w:hAnsi="宋体" w:cs="宋体"/>
                <w:szCs w:val="21"/>
                <w:highlight w:val="none"/>
              </w:rPr>
            </w:pPr>
            <w:r>
              <w:rPr>
                <w:rFonts w:hint="eastAsia" w:ascii="宋体" w:hAnsi="宋体"/>
                <w:color w:val="000000" w:themeColor="text1"/>
                <w:szCs w:val="21"/>
                <w:highlight w:val="none"/>
              </w:rPr>
              <w:t xml:space="preserve">  基本达到目标要求</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目标量化情况良好。</w:t>
            </w:r>
          </w:p>
        </w:tc>
        <w:tc>
          <w:tcPr>
            <w:tcW w:w="664"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highlight w:val="none"/>
              </w:rPr>
            </w:pPr>
            <w:r>
              <w:rPr>
                <w:rFonts w:hint="eastAsia" w:ascii="宋体" w:hAnsi="宋体" w:cs="新宋体"/>
                <w:szCs w:val="21"/>
                <w:highlight w:val="none"/>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925" w:type="dxa"/>
            <w:vAlign w:val="top"/>
          </w:tcPr>
          <w:p>
            <w:pPr>
              <w:spacing w:line="360" w:lineRule="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、经了解组织的建筑设施：</w:t>
            </w:r>
          </w:p>
          <w:p>
            <w:pPr>
              <w:spacing w:line="400" w:lineRule="exact"/>
              <w:rPr>
                <w:rFonts w:hint="eastAsia" w:ascii="宋体"/>
                <w:color w:val="000000"/>
                <w:sz w:val="20"/>
                <w:szCs w:val="20"/>
                <w:highlight w:val="none"/>
                <w:lang w:val="en-US" w:eastAsia="zh-CN"/>
              </w:rPr>
            </w:pPr>
            <w:r>
              <w:rPr>
                <w:rFonts w:hint="eastAsia" w:ascii="宋体" w:hAnsi="宋体"/>
                <w:szCs w:val="21"/>
                <w:highlight w:val="none"/>
              </w:rPr>
              <w:t>——</w:t>
            </w:r>
            <w:r>
              <w:rPr>
                <w:rFonts w:hint="eastAsia" w:ascii="宋体" w:hAnsi="宋体"/>
                <w:bCs/>
                <w:iCs/>
                <w:szCs w:val="22"/>
                <w:highlight w:val="none"/>
                <w:lang w:val="en-US" w:eastAsia="zh-CN"/>
              </w:rPr>
              <w:t>克拉玛依分工分公司位于克拉玛依白碱滩区东岭路 12 号 场地面积 21000 平方米 厂房面积 2000 平方米；准东分公司位于准东石油基地内。场地面积 12000 平方米厂房面积 2400平方米。</w:t>
            </w:r>
            <w:r>
              <w:rPr>
                <w:rFonts w:hint="eastAsia" w:ascii="宋体" w:hAnsi="宋体"/>
                <w:bCs/>
                <w:iCs/>
                <w:szCs w:val="22"/>
                <w:highlight w:val="none"/>
              </w:rPr>
              <w:t>库房</w:t>
            </w:r>
            <w:r>
              <w:rPr>
                <w:rFonts w:hint="eastAsia" w:ascii="宋体" w:hAnsi="宋体"/>
                <w:bCs/>
                <w:iCs/>
                <w:szCs w:val="22"/>
                <w:highlight w:val="none"/>
                <w:lang w:eastAsia="zh-CN"/>
              </w:rPr>
              <w:t>与生产场所分区。</w:t>
            </w:r>
            <w:r>
              <w:rPr>
                <w:rFonts w:hint="eastAsia" w:ascii="宋体" w:hAnsi="宋体"/>
                <w:bCs/>
                <w:iCs/>
                <w:szCs w:val="22"/>
                <w:highlight w:val="none"/>
              </w:rPr>
              <w:t>主要生产设备包括</w:t>
            </w:r>
            <w:r>
              <w:rPr>
                <w:rFonts w:hint="eastAsia" w:ascii="宋体" w:hAnsi="宋体"/>
                <w:bCs/>
                <w:iCs/>
                <w:szCs w:val="22"/>
                <w:highlight w:val="none"/>
                <w:lang w:eastAsia="zh-CN"/>
              </w:rPr>
              <w:t>：</w:t>
            </w:r>
            <w:r>
              <w:rPr>
                <w:rFonts w:hint="eastAsia" w:ascii="宋体" w:hAnsi="宋体"/>
                <w:bCs/>
                <w:iCs/>
                <w:szCs w:val="22"/>
                <w:highlight w:val="none"/>
                <w:lang w:val="en-US" w:eastAsia="zh-CN"/>
              </w:rPr>
              <w:t>高速型材切割机、台式钻床、气动攻丝机、离心风机剪板机、折弯机、电焊机、气体保护焊机等52台套</w:t>
            </w:r>
            <w:r>
              <w:rPr>
                <w:rFonts w:hint="eastAsia" w:ascii="宋体" w:hAnsi="宋体"/>
                <w:bCs/>
                <w:iCs/>
                <w:szCs w:val="22"/>
                <w:highlight w:val="none"/>
              </w:rPr>
              <w:t>等</w:t>
            </w:r>
            <w:r>
              <w:rPr>
                <w:rFonts w:hint="eastAsia" w:ascii="宋体"/>
                <w:color w:val="000000"/>
                <w:sz w:val="20"/>
                <w:szCs w:val="20"/>
                <w:highlight w:val="none"/>
                <w:lang w:val="en-US" w:eastAsia="zh-CN"/>
              </w:rPr>
              <w:t>。</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2、查见，《设备维修保养记录》，各设备均按计划进行维修保养；</w:t>
            </w:r>
          </w:p>
          <w:p>
            <w:pPr>
              <w:numPr>
                <w:ilvl w:val="0"/>
                <w:numId w:val="2"/>
              </w:numPr>
              <w:spacing w:line="360" w:lineRule="auto"/>
              <w:ind w:firstLine="420" w:firstLineChars="200"/>
              <w:jc w:val="left"/>
              <w:rPr>
                <w:rFonts w:hint="eastAsia" w:ascii="宋体" w:hAnsi="宋体" w:cs="Times New Roman"/>
                <w:szCs w:val="21"/>
                <w:highlight w:val="none"/>
                <w:lang w:val="en-US" w:eastAsia="zh-CN"/>
              </w:rPr>
            </w:pPr>
            <w:r>
              <w:rPr>
                <w:rFonts w:hint="eastAsia" w:ascii="宋体" w:hAnsi="宋体"/>
                <w:szCs w:val="21"/>
                <w:highlight w:val="none"/>
              </w:rPr>
              <w:t>设施名称：</w:t>
            </w:r>
            <w:r>
              <w:rPr>
                <w:rFonts w:hint="eastAsia" w:ascii="宋体" w:hAnsi="宋体"/>
                <w:bCs/>
                <w:iCs/>
                <w:szCs w:val="22"/>
                <w:highlight w:val="none"/>
                <w:lang w:val="en-US" w:eastAsia="zh-CN"/>
              </w:rPr>
              <w:t>台式钻床</w:t>
            </w:r>
          </w:p>
          <w:p>
            <w:pPr>
              <w:numPr>
                <w:ilvl w:val="0"/>
                <w:numId w:val="0"/>
              </w:num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15日</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添加润滑油、检查线路、清洁卫生等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填报</w:t>
            </w:r>
            <w:r>
              <w:rPr>
                <w:rFonts w:hint="eastAsia" w:ascii="宋体" w:hAnsi="宋体"/>
                <w:szCs w:val="21"/>
                <w:highlight w:val="none"/>
              </w:rPr>
              <w:t>人：</w:t>
            </w:r>
            <w:r>
              <w:rPr>
                <w:rFonts w:hint="eastAsia" w:ascii="宋体" w:hAnsi="宋体"/>
                <w:szCs w:val="21"/>
                <w:highlight w:val="none"/>
                <w:lang w:val="en-US" w:eastAsia="zh-CN"/>
              </w:rPr>
              <w:t>陈曦</w:t>
            </w:r>
          </w:p>
          <w:p>
            <w:pPr>
              <w:numPr>
                <w:ilvl w:val="0"/>
                <w:numId w:val="2"/>
              </w:numPr>
              <w:spacing w:line="360" w:lineRule="auto"/>
              <w:ind w:left="0" w:leftChars="0" w:firstLine="420" w:firstLineChars="200"/>
              <w:jc w:val="left"/>
              <w:rPr>
                <w:rFonts w:hint="eastAsia" w:ascii="宋体" w:hAnsi="宋体"/>
                <w:szCs w:val="21"/>
                <w:highlight w:val="none"/>
                <w:lang w:val="en-US" w:eastAsia="zh-CN"/>
              </w:rPr>
            </w:pPr>
            <w:r>
              <w:rPr>
                <w:rFonts w:hint="eastAsia" w:ascii="宋体" w:hAnsi="宋体"/>
                <w:szCs w:val="21"/>
                <w:highlight w:val="none"/>
              </w:rPr>
              <w:t>设施名称：</w:t>
            </w:r>
            <w:r>
              <w:rPr>
                <w:rFonts w:hint="eastAsia" w:ascii="宋体" w:hAnsi="宋体"/>
                <w:bCs/>
                <w:iCs/>
                <w:szCs w:val="22"/>
                <w:highlight w:val="none"/>
                <w:lang w:val="en-US" w:eastAsia="zh-CN"/>
              </w:rPr>
              <w:t>气动攻丝机</w:t>
            </w:r>
          </w:p>
          <w:p>
            <w:pPr>
              <w:numPr>
                <w:ilvl w:val="0"/>
                <w:numId w:val="0"/>
              </w:numPr>
              <w:spacing w:line="360" w:lineRule="auto"/>
              <w:ind w:left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15日</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检查线路、清洁卫生等。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保修</w:t>
            </w:r>
            <w:r>
              <w:rPr>
                <w:rFonts w:hint="eastAsia" w:ascii="宋体" w:hAnsi="宋体"/>
                <w:szCs w:val="21"/>
                <w:highlight w:val="none"/>
              </w:rPr>
              <w:t>人：</w:t>
            </w:r>
            <w:r>
              <w:rPr>
                <w:rFonts w:hint="eastAsia" w:ascii="宋体" w:hAnsi="宋体"/>
                <w:szCs w:val="21"/>
                <w:highlight w:val="none"/>
                <w:lang w:val="en-US" w:eastAsia="zh-CN"/>
              </w:rPr>
              <w:t>陈曦</w:t>
            </w:r>
          </w:p>
          <w:p>
            <w:pPr>
              <w:spacing w:line="360" w:lineRule="auto"/>
              <w:ind w:firstLine="420" w:firstLineChars="200"/>
              <w:jc w:val="left"/>
              <w:rPr>
                <w:rFonts w:hint="eastAsia" w:ascii="宋体" w:hAnsi="宋体" w:eastAsia="宋体"/>
                <w:szCs w:val="21"/>
                <w:highlight w:val="none"/>
                <w:lang w:val="en-US" w:eastAsia="zh-CN"/>
              </w:rPr>
            </w:pPr>
            <w:r>
              <w:rPr>
                <w:rFonts w:hint="eastAsia" w:ascii="宋体" w:hAnsi="宋体"/>
                <w:szCs w:val="21"/>
                <w:highlight w:val="none"/>
              </w:rPr>
              <w:t>3）设施名称：</w:t>
            </w:r>
            <w:r>
              <w:rPr>
                <w:rFonts w:hint="eastAsia" w:ascii="宋体" w:hAnsi="宋体"/>
                <w:bCs/>
                <w:iCs/>
                <w:szCs w:val="22"/>
                <w:highlight w:val="none"/>
                <w:lang w:val="en-US" w:eastAsia="zh-CN"/>
              </w:rPr>
              <w:t>高速型材切割机</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15日</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w:t>
            </w:r>
            <w:r>
              <w:rPr>
                <w:rFonts w:hint="eastAsia" w:ascii="宋体" w:hAnsi="宋体"/>
                <w:szCs w:val="21"/>
                <w:highlight w:val="none"/>
                <w:lang w:val="en-US" w:eastAsia="zh-CN"/>
              </w:rPr>
              <w:t>添加润滑油、检查线路、清洁卫生等</w:t>
            </w:r>
            <w:r>
              <w:rPr>
                <w:rFonts w:hint="eastAsia" w:ascii="宋体" w:hAnsi="宋体"/>
                <w:szCs w:val="21"/>
                <w:highlight w:val="none"/>
              </w:rPr>
              <w:t>。</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陈曦</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w:t>
            </w:r>
            <w:r>
              <w:rPr>
                <w:rFonts w:hint="eastAsia" w:ascii="宋体" w:hAnsi="宋体"/>
                <w:szCs w:val="21"/>
                <w:highlight w:val="none"/>
                <w:lang w:eastAsia="zh-CN"/>
              </w:rPr>
              <w:t>、</w:t>
            </w:r>
            <w:r>
              <w:rPr>
                <w:rFonts w:hint="eastAsia" w:ascii="宋体" w:hAnsi="宋体"/>
                <w:szCs w:val="21"/>
                <w:highlight w:val="none"/>
                <w:lang w:val="en-US" w:eastAsia="zh-CN"/>
              </w:rPr>
              <w:t>维修</w:t>
            </w:r>
            <w:r>
              <w:rPr>
                <w:rFonts w:hint="eastAsia" w:ascii="宋体" w:hAnsi="宋体"/>
                <w:szCs w:val="21"/>
                <w:highlight w:val="none"/>
              </w:rPr>
              <w:t>，记录完善，生产设备状态完好。</w:t>
            </w:r>
          </w:p>
          <w:p>
            <w:pPr>
              <w:numPr>
                <w:ilvl w:val="0"/>
                <w:numId w:val="1"/>
              </w:numPr>
              <w:spacing w:line="360" w:lineRule="auto"/>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特种设备：行车5T1台、20T1台</w:t>
            </w:r>
          </w:p>
          <w:p>
            <w:pPr>
              <w:numPr>
                <w:ilvl w:val="0"/>
                <w:numId w:val="0"/>
              </w:numPr>
              <w:spacing w:line="360" w:lineRule="auto"/>
              <w:ind w:leftChars="0"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经负责人介绍公司生产用地为租用中国石油集团西部钻探工程有限公司的场地，行车等设备均由该公司负责提供，检测报告详见附件。</w:t>
            </w:r>
          </w:p>
          <w:p>
            <w:pPr>
              <w:ind w:firstLine="420" w:firstLineChars="200"/>
              <w:rPr>
                <w:rFonts w:hint="eastAsia" w:ascii="宋体" w:hAnsi="宋体" w:cs="Times New Roman"/>
                <w:szCs w:val="21"/>
                <w:highlight w:val="none"/>
                <w:lang w:val="en-US" w:eastAsia="zh-CN"/>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公司办公条件满足要求，配置有电脑、电话、打印机。远程观察办公、支持性服务设备运行正常。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664"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highlight w:val="none"/>
              </w:rPr>
            </w:pPr>
            <w:r>
              <w:rPr>
                <w:rFonts w:hint="eastAsia" w:ascii="宋体" w:hAnsi="宋体" w:cs="新宋体"/>
                <w:szCs w:val="21"/>
                <w:highlight w:val="none"/>
              </w:rPr>
              <w:t>过程运行环境</w:t>
            </w:r>
          </w:p>
        </w:tc>
        <w:tc>
          <w:tcPr>
            <w:tcW w:w="960" w:type="dxa"/>
            <w:vAlign w:val="top"/>
          </w:tcPr>
          <w:p>
            <w:pPr>
              <w:rPr>
                <w:rFonts w:hint="eastAsia" w:ascii="宋体" w:hAnsi="宋体" w:cs="宋体"/>
                <w:b/>
                <w:szCs w:val="21"/>
                <w:highlight w:val="none"/>
                <w:lang w:val="en-US" w:eastAsia="zh-CN"/>
              </w:rPr>
            </w:pPr>
            <w:r>
              <w:rPr>
                <w:rFonts w:hint="eastAsia" w:ascii="宋体" w:hAnsi="宋体" w:cs="宋体"/>
                <w:b/>
                <w:szCs w:val="21"/>
                <w:highlight w:val="none"/>
              </w:rPr>
              <w:t>7.1.4</w:t>
            </w:r>
          </w:p>
        </w:tc>
        <w:tc>
          <w:tcPr>
            <w:tcW w:w="10925" w:type="dxa"/>
            <w:vAlign w:val="top"/>
          </w:tcPr>
          <w:p>
            <w:pPr>
              <w:spacing w:line="360" w:lineRule="auto"/>
              <w:rPr>
                <w:rFonts w:ascii="宋体" w:hAnsi="宋体"/>
                <w:szCs w:val="21"/>
                <w:highlight w:val="none"/>
              </w:rPr>
            </w:pPr>
            <w:r>
              <w:rPr>
                <w:rFonts w:hint="eastAsia" w:ascii="宋体" w:hAnsi="宋体"/>
                <w:szCs w:val="21"/>
                <w:highlight w:val="none"/>
                <w:lang w:val="en-US" w:eastAsia="zh-CN"/>
              </w:rPr>
              <w:t>远程</w:t>
            </w:r>
            <w:r>
              <w:rPr>
                <w:rFonts w:hint="eastAsia" w:ascii="宋体" w:hAnsi="宋体"/>
                <w:szCs w:val="21"/>
                <w:highlight w:val="none"/>
              </w:rPr>
              <w:t>查看：</w:t>
            </w:r>
          </w:p>
          <w:p>
            <w:pPr>
              <w:spacing w:line="400" w:lineRule="exact"/>
              <w:ind w:firstLine="420" w:firstLineChars="200"/>
              <w:rPr>
                <w:rFonts w:hint="eastAsia" w:ascii="宋体" w:hAnsi="宋体"/>
                <w:color w:val="000000" w:themeColor="text1"/>
                <w:szCs w:val="21"/>
                <w:highlight w:val="none"/>
              </w:rPr>
            </w:pPr>
            <w:r>
              <w:rPr>
                <w:rFonts w:hint="eastAsia" w:ascii="宋体" w:hAnsi="宋体"/>
                <w:szCs w:val="21"/>
                <w:highlight w:val="none"/>
                <w:lang w:eastAsia="zh-CN"/>
              </w:rPr>
              <w:t>办公室</w:t>
            </w:r>
            <w:r>
              <w:rPr>
                <w:rFonts w:hint="eastAsia" w:ascii="宋体" w:hAnsi="宋体"/>
                <w:szCs w:val="21"/>
                <w:highlight w:val="none"/>
                <w:lang w:val="en-US" w:eastAsia="zh-CN"/>
              </w:rPr>
              <w:t>及车间</w:t>
            </w:r>
            <w:r>
              <w:rPr>
                <w:rFonts w:hint="eastAsia" w:ascii="宋体" w:hAnsi="宋体"/>
                <w:szCs w:val="21"/>
                <w:highlight w:val="none"/>
              </w:rPr>
              <w:t>内设备布置合理，通道畅通，照明设施齐全，</w:t>
            </w:r>
            <w:r>
              <w:rPr>
                <w:rFonts w:hint="eastAsia" w:ascii="宋体" w:hAnsi="宋体"/>
                <w:szCs w:val="21"/>
                <w:highlight w:val="none"/>
                <w:lang w:val="en-US" w:eastAsia="zh-CN"/>
              </w:rPr>
              <w:t>办公室</w:t>
            </w:r>
            <w:r>
              <w:rPr>
                <w:rFonts w:hint="eastAsia" w:ascii="宋体" w:hAnsi="宋体"/>
                <w:szCs w:val="21"/>
                <w:highlight w:val="none"/>
              </w:rPr>
              <w:t>均配备了</w:t>
            </w:r>
            <w:r>
              <w:rPr>
                <w:rFonts w:hint="eastAsia" w:ascii="宋体" w:hAnsi="宋体"/>
                <w:szCs w:val="21"/>
                <w:highlight w:val="none"/>
                <w:lang w:eastAsia="zh-CN"/>
              </w:rPr>
              <w:t>空调</w:t>
            </w:r>
            <w:r>
              <w:rPr>
                <w:rFonts w:hint="eastAsia" w:ascii="宋体" w:hAnsi="宋体"/>
                <w:szCs w:val="21"/>
                <w:highlight w:val="none"/>
              </w:rPr>
              <w:t>、消防设施等设施，作业场所光线较充足。工作环境符合生产需要。</w:t>
            </w:r>
          </w:p>
        </w:tc>
        <w:tc>
          <w:tcPr>
            <w:tcW w:w="664"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宋体"/>
                <w:b/>
                <w:szCs w:val="21"/>
                <w:highlight w:val="none"/>
              </w:rPr>
              <w:t>8.1</w:t>
            </w:r>
          </w:p>
        </w:tc>
        <w:tc>
          <w:tcPr>
            <w:tcW w:w="10925" w:type="dxa"/>
          </w:tcPr>
          <w:p>
            <w:pPr>
              <w:pStyle w:val="2"/>
              <w:rPr>
                <w:rFonts w:hint="eastAsia"/>
                <w:highlight w:val="none"/>
              </w:rPr>
            </w:pPr>
            <w:r>
              <w:rPr>
                <w:rFonts w:hint="eastAsia" w:ascii="宋体" w:hAnsi="宋体"/>
                <w:color w:val="000000"/>
                <w:szCs w:val="21"/>
                <w:highlight w:val="none"/>
              </w:rPr>
              <w:t>公司主要生产产品</w:t>
            </w:r>
            <w:r>
              <w:rPr>
                <w:rFonts w:hint="eastAsia" w:ascii="宋体" w:hAnsi="宋体"/>
                <w:color w:val="000000"/>
                <w:szCs w:val="21"/>
                <w:highlight w:val="none"/>
                <w:lang w:eastAsia="zh-CN"/>
              </w:rPr>
              <w:t>及服</w:t>
            </w:r>
            <w:r>
              <w:rPr>
                <w:rFonts w:hint="eastAsia" w:ascii="宋体" w:hAnsi="宋体"/>
                <w:color w:val="000000"/>
                <w:szCs w:val="21"/>
                <w:highlight w:val="none"/>
                <w:lang w:eastAsia="zh-CN"/>
              </w:rPr>
              <w:t>务</w:t>
            </w:r>
            <w:r>
              <w:rPr>
                <w:rFonts w:hint="eastAsia" w:ascii="宋体" w:hAnsi="宋体"/>
                <w:color w:val="000000"/>
                <w:szCs w:val="21"/>
                <w:highlight w:val="none"/>
              </w:rPr>
              <w:t>：</w:t>
            </w:r>
            <w:bookmarkStart w:id="2" w:name="审核范围"/>
          </w:p>
          <w:p>
            <w:pPr>
              <w:spacing w:line="0" w:lineRule="atLeast"/>
              <w:jc w:val="left"/>
              <w:rPr>
                <w:rFonts w:ascii="宋体" w:hAnsi="宋体"/>
                <w:color w:val="000000"/>
                <w:szCs w:val="21"/>
                <w:highlight w:val="none"/>
              </w:rPr>
            </w:pPr>
            <w:r>
              <w:rPr>
                <w:sz w:val="20"/>
                <w:highlight w:val="none"/>
              </w:rPr>
              <w:t>石油专用设备（泥浆净化系统、加工罐）</w:t>
            </w:r>
            <w:r>
              <w:rPr>
                <w:rFonts w:hint="eastAsia"/>
                <w:sz w:val="20"/>
                <w:highlight w:val="none"/>
                <w:lang w:eastAsia="zh-CN"/>
              </w:rPr>
              <w:t>、</w:t>
            </w:r>
            <w:r>
              <w:rPr>
                <w:sz w:val="20"/>
                <w:highlight w:val="none"/>
              </w:rPr>
              <w:t>沙漠野营房的生产，钻机维修及技术服务</w:t>
            </w:r>
            <w:bookmarkEnd w:id="2"/>
            <w:r>
              <w:rPr>
                <w:rFonts w:hint="eastAsia" w:ascii="宋体" w:hAnsi="宋体"/>
                <w:szCs w:val="21"/>
                <w:highlight w:val="none"/>
              </w:rPr>
              <w:t xml:space="preserve">  </w:t>
            </w:r>
          </w:p>
          <w:p>
            <w:pPr>
              <w:spacing w:line="400" w:lineRule="exact"/>
              <w:ind w:firstLine="420" w:firstLineChars="200"/>
              <w:rPr>
                <w:rFonts w:hint="eastAsia" w:cs="Times New Roman"/>
                <w:b w:val="0"/>
                <w:bCs/>
                <w:sz w:val="20"/>
                <w:szCs w:val="22"/>
                <w:highlight w:val="none"/>
                <w:lang w:val="en-US" w:eastAsia="zh-CN"/>
              </w:rPr>
            </w:pPr>
            <w:r>
              <w:rPr>
                <w:rFonts w:hint="eastAsia" w:ascii="宋体" w:hAnsi="宋体"/>
                <w:color w:val="000000"/>
                <w:szCs w:val="21"/>
                <w:highlight w:val="none"/>
              </w:rPr>
              <w:t>公司产品执行标准</w:t>
            </w:r>
            <w:r>
              <w:rPr>
                <w:rFonts w:hint="eastAsia" w:ascii="宋体" w:hAnsi="宋体" w:cs="Times New Roman"/>
                <w:color w:val="000000"/>
                <w:szCs w:val="21"/>
                <w:highlight w:val="none"/>
              </w:rPr>
              <w:t>：</w:t>
            </w:r>
            <w:r>
              <w:rPr>
                <w:rFonts w:hint="eastAsia" w:ascii="宋体" w:hAnsi="宋体"/>
                <w:sz w:val="21"/>
                <w:szCs w:val="21"/>
                <w:highlight w:val="none"/>
              </w:rPr>
              <w:t>GB/T 17744-2008石油天然气工业钻井和修井设备</w:t>
            </w:r>
            <w:r>
              <w:rPr>
                <w:rFonts w:hint="eastAsia" w:ascii="宋体" w:hAnsi="宋体"/>
                <w:sz w:val="21"/>
                <w:szCs w:val="21"/>
                <w:highlight w:val="none"/>
                <w:lang w:eastAsia="zh-CN"/>
              </w:rPr>
              <w:t>、</w:t>
            </w:r>
            <w:r>
              <w:rPr>
                <w:rFonts w:hint="eastAsia" w:ascii="宋体" w:hAnsi="宋体"/>
                <w:sz w:val="21"/>
                <w:szCs w:val="21"/>
                <w:highlight w:val="none"/>
              </w:rPr>
              <w:t>SY/T 6367-2009设备的检修、维护、修理和修复程序</w:t>
            </w:r>
            <w:r>
              <w:rPr>
                <w:rFonts w:hint="eastAsia" w:ascii="宋体" w:hAnsi="宋体"/>
                <w:sz w:val="21"/>
                <w:szCs w:val="21"/>
                <w:highlight w:val="none"/>
                <w:lang w:eastAsia="zh-CN"/>
              </w:rPr>
              <w:t>、</w:t>
            </w:r>
            <w:r>
              <w:rPr>
                <w:rFonts w:hint="eastAsia" w:ascii="宋体" w:hAnsi="宋体"/>
                <w:sz w:val="21"/>
                <w:szCs w:val="21"/>
                <w:highlight w:val="none"/>
              </w:rPr>
              <w:t>SY/T5716-95大修理通用技术条件标准</w:t>
            </w:r>
            <w:r>
              <w:rPr>
                <w:rFonts w:hint="eastAsia" w:ascii="宋体" w:hAnsi="宋体"/>
                <w:sz w:val="21"/>
                <w:szCs w:val="21"/>
                <w:highlight w:val="none"/>
                <w:lang w:eastAsia="zh-CN"/>
              </w:rPr>
              <w:t>、</w:t>
            </w:r>
            <w:r>
              <w:rPr>
                <w:rFonts w:hint="eastAsia" w:ascii="宋体" w:hAnsi="宋体"/>
                <w:sz w:val="21"/>
                <w:szCs w:val="21"/>
                <w:highlight w:val="none"/>
                <w:lang w:val="en-US" w:eastAsia="zh-CN"/>
              </w:rPr>
              <w:t>Q/SY 1098《施工作业用野营房》</w:t>
            </w:r>
            <w:r>
              <w:rPr>
                <w:rFonts w:hint="eastAsia" w:cs="Times New Roman"/>
                <w:b w:val="0"/>
                <w:bCs/>
                <w:sz w:val="20"/>
                <w:szCs w:val="22"/>
                <w:highlight w:val="none"/>
                <w:lang w:val="en-US" w:eastAsia="zh-CN"/>
              </w:rPr>
              <w:t>等。</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Times New Roman"/>
                <w:color w:val="000000"/>
                <w:szCs w:val="21"/>
                <w:highlight w:val="none"/>
              </w:rPr>
              <w:t>策划输出的具体结果包</w:t>
            </w:r>
            <w:r>
              <w:rPr>
                <w:rFonts w:hint="eastAsia" w:ascii="宋体" w:hAnsi="宋体" w:cs="Times New Roman"/>
                <w:color w:val="000000"/>
                <w:szCs w:val="21"/>
                <w:highlight w:val="none"/>
              </w:rPr>
              <w:t>括以下内容：</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a）确定产品和服务的要求；--</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需求分析</w:t>
            </w:r>
            <w:r>
              <w:rPr>
                <w:rFonts w:hint="eastAsia" w:ascii="宋体" w:hAnsi="宋体" w:cs="Times New Roman"/>
                <w:color w:val="000000"/>
                <w:szCs w:val="21"/>
                <w:highlight w:val="none"/>
                <w:lang w:eastAsia="zh-CN"/>
              </w:rPr>
              <w:t>》、《合同》、《招投标文件》</w:t>
            </w:r>
          </w:p>
          <w:p>
            <w:pPr>
              <w:spacing w:line="400" w:lineRule="exact"/>
              <w:rPr>
                <w:rFonts w:hint="default" w:ascii="宋体" w:hAnsi="宋体" w:cs="Times New Roman"/>
                <w:color w:val="000000"/>
                <w:szCs w:val="21"/>
                <w:highlight w:val="none"/>
                <w:lang w:val="en-US"/>
              </w:rPr>
            </w:pPr>
            <w:r>
              <w:rPr>
                <w:rFonts w:hint="eastAsia" w:ascii="宋体" w:hAnsi="宋体" w:cs="Times New Roman"/>
                <w:color w:val="000000"/>
                <w:szCs w:val="21"/>
                <w:highlight w:val="none"/>
              </w:rPr>
              <w:t>b）建立过程准则以及产品和服务的接收准则；---</w:t>
            </w:r>
            <w:r>
              <w:rPr>
                <w:rFonts w:hint="eastAsia" w:ascii="宋体" w:hAnsi="宋体" w:cs="Times New Roman"/>
                <w:color w:val="000000"/>
                <w:szCs w:val="21"/>
                <w:highlight w:val="none"/>
                <w:lang w:eastAsia="zh-CN"/>
              </w:rPr>
              <w:t>验收标准、作业指导书、《合同》、《</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c）确定符合产品和服务要求的资源；---</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d）按照准则实施过程控制；---过程监控</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过程检验</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e）保持、保留必要的文件和记录。---文件和</w:t>
            </w:r>
            <w:r>
              <w:rPr>
                <w:rFonts w:hint="eastAsia" w:ascii="宋体" w:hAnsi="宋体" w:cs="Times New Roman"/>
                <w:color w:val="000000"/>
                <w:szCs w:val="21"/>
                <w:highlight w:val="none"/>
                <w:lang w:eastAsia="zh-CN"/>
              </w:rPr>
              <w:t>质量记录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----外包过程：无；</w:t>
            </w:r>
          </w:p>
          <w:p>
            <w:pPr>
              <w:pStyle w:val="2"/>
              <w:rPr>
                <w:rFonts w:hint="default"/>
                <w:highlight w:val="none"/>
                <w:lang w:val="en-US" w:eastAsia="zh-CN"/>
              </w:rPr>
            </w:pPr>
            <w:r>
              <w:rPr>
                <w:rFonts w:hint="eastAsia" w:ascii="宋体" w:hAnsi="宋体" w:cs="Times New Roman"/>
                <w:color w:val="000000"/>
                <w:szCs w:val="21"/>
                <w:highlight w:val="none"/>
                <w:lang w:val="en-US" w:eastAsia="zh-CN"/>
              </w:rPr>
              <w:t>----</w:t>
            </w:r>
            <w:r>
              <w:rPr>
                <w:rFonts w:hint="eastAsia" w:ascii="宋体" w:hAnsi="宋体"/>
                <w:color w:val="000000"/>
                <w:sz w:val="20"/>
                <w:szCs w:val="20"/>
                <w:highlight w:val="none"/>
              </w:rPr>
              <w:t>关键过程有：</w:t>
            </w:r>
            <w:r>
              <w:rPr>
                <w:rFonts w:hint="eastAsia" w:ascii="宋体" w:hAnsi="宋体"/>
                <w:color w:val="000000"/>
                <w:sz w:val="20"/>
                <w:szCs w:val="20"/>
                <w:highlight w:val="none"/>
                <w:lang w:val="en-US" w:eastAsia="zh-CN"/>
              </w:rPr>
              <w:t>总装及试车过程</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----特殊过程的识别：焊接过程、涂漆过程、服务过程</w:t>
            </w:r>
          </w:p>
          <w:p>
            <w:pPr>
              <w:spacing w:line="400" w:lineRule="exact"/>
              <w:rPr>
                <w:rFonts w:ascii="宋体" w:hAnsi="宋体"/>
                <w:szCs w:val="21"/>
                <w:highlight w:val="none"/>
              </w:rPr>
            </w:pPr>
            <w:r>
              <w:rPr>
                <w:rFonts w:hint="eastAsia" w:ascii="宋体" w:hAnsi="宋体" w:cs="Times New Roman"/>
                <w:color w:val="000000"/>
                <w:szCs w:val="21"/>
                <w:highlight w:val="none"/>
                <w:lang w:val="en-US" w:eastAsia="zh-CN"/>
              </w:rPr>
              <w:t>-----经确认：暂无策划的更改。</w:t>
            </w:r>
          </w:p>
        </w:tc>
        <w:tc>
          <w:tcPr>
            <w:tcW w:w="664"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w:t>
            </w:r>
          </w:p>
        </w:tc>
        <w:tc>
          <w:tcPr>
            <w:tcW w:w="10925" w:type="dxa"/>
            <w:vAlign w:val="top"/>
          </w:tcPr>
          <w:p>
            <w:pPr>
              <w:spacing w:line="400" w:lineRule="exact"/>
              <w:ind w:firstLine="420" w:firstLineChars="200"/>
              <w:rPr>
                <w:rFonts w:hint="default" w:ascii="宋体" w:hAnsi="宋体" w:cs="Times New Roman"/>
                <w:color w:val="000000"/>
                <w:szCs w:val="21"/>
                <w:highlight w:val="none"/>
                <w:lang w:val="en-US"/>
              </w:rPr>
            </w:pPr>
            <w:r>
              <w:rPr>
                <w:rFonts w:hint="eastAsia" w:ascii="Times New Roman" w:hAnsi="Times New Roman" w:eastAsia="宋体" w:cs="Times New Roman"/>
                <w:sz w:val="21"/>
                <w:szCs w:val="21"/>
                <w:highlight w:val="none"/>
                <w:lang w:val="en-US" w:eastAsia="zh-CN"/>
              </w:rPr>
              <w:t>公司石油专用设备（泥浆净化系统、加工罐）、沙漠野营房的生产，钻机维修及技术服务,严格按照甲方图纸及要求生产，不需要进一步细化要求,因此标准8.3条款“产品和服务的设计和开发”要求不适用。公司确保不适用的质量管理体系的产</w:t>
            </w:r>
            <w:r>
              <w:rPr>
                <w:rFonts w:hint="eastAsia" w:ascii="宋体" w:hAnsi="宋体" w:cs="Times New Roman"/>
                <w:color w:val="000000"/>
                <w:szCs w:val="21"/>
                <w:highlight w:val="none"/>
                <w:lang w:val="en-US" w:eastAsia="zh-CN"/>
              </w:rPr>
              <w:t>品和服务的设计和开发要求，不影响组织确保产品和服务合格以及增强顾客满意的能力或责任及法律法规的要求。</w:t>
            </w:r>
          </w:p>
        </w:tc>
        <w:tc>
          <w:tcPr>
            <w:tcW w:w="664"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60" w:type="dxa"/>
            <w:vAlign w:val="top"/>
          </w:tcPr>
          <w:p>
            <w:pPr>
              <w:adjustRightInd w:val="0"/>
              <w:snapToGrid w:val="0"/>
              <w:jc w:val="center"/>
              <w:rPr>
                <w:rFonts w:hint="eastAsia" w:ascii="宋体" w:hAnsi="宋体"/>
                <w:szCs w:val="21"/>
                <w:highlight w:val="none"/>
              </w:rPr>
            </w:pPr>
            <w:r>
              <w:rPr>
                <w:rFonts w:hint="eastAsia" w:ascii="宋体" w:hAnsi="宋体" w:cs="宋体"/>
                <w:szCs w:val="21"/>
                <w:highlight w:val="none"/>
              </w:rPr>
              <w:t xml:space="preserve">  </w:t>
            </w:r>
            <w:r>
              <w:rPr>
                <w:rFonts w:hint="eastAsia" w:ascii="宋体" w:hAnsi="宋体"/>
                <w:szCs w:val="21"/>
                <w:highlight w:val="none"/>
              </w:rPr>
              <w:t>生产和服务提供的控制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8.5.1</w:t>
            </w:r>
          </w:p>
          <w:p>
            <w:pPr>
              <w:rPr>
                <w:rFonts w:hint="eastAsia" w:ascii="宋体" w:hAnsi="宋体" w:cs="宋体"/>
                <w:b/>
                <w:szCs w:val="21"/>
                <w:highlight w:val="none"/>
              </w:rPr>
            </w:pPr>
          </w:p>
        </w:tc>
        <w:tc>
          <w:tcPr>
            <w:tcW w:w="10925" w:type="dxa"/>
            <w:vAlign w:val="top"/>
          </w:tcPr>
          <w:p>
            <w:pPr>
              <w:rPr>
                <w:highlight w:val="none"/>
              </w:rPr>
            </w:pPr>
            <w:r>
              <w:rPr>
                <w:rFonts w:hint="eastAsia"/>
                <w:highlight w:val="none"/>
              </w:rPr>
              <w:t>公司制定了《运行策划和控制程序》</w:t>
            </w:r>
          </w:p>
          <w:p>
            <w:pPr>
              <w:rPr>
                <w:highlight w:val="none"/>
              </w:rPr>
            </w:pPr>
            <w:r>
              <w:rPr>
                <w:rFonts w:hint="eastAsia"/>
                <w:highlight w:val="none"/>
              </w:rPr>
              <w:t>明确了受控条件包括：</w:t>
            </w:r>
          </w:p>
          <w:p>
            <w:pPr>
              <w:rPr>
                <w:highlight w:val="none"/>
              </w:rPr>
            </w:pPr>
            <w:r>
              <w:rPr>
                <w:rFonts w:hint="eastAsia"/>
                <w:highlight w:val="none"/>
              </w:rPr>
              <w:t xml:space="preserve">a）规定产品/服务/活动的特征以及拟获得结果的文件； </w:t>
            </w:r>
          </w:p>
          <w:p>
            <w:pPr>
              <w:rPr>
                <w:highlight w:val="none"/>
              </w:rPr>
            </w:pPr>
            <w:r>
              <w:rPr>
                <w:rFonts w:hint="eastAsia"/>
                <w:highlight w:val="none"/>
              </w:rPr>
              <w:t>b）获得适宜的监视和测量资源；</w:t>
            </w:r>
          </w:p>
          <w:p>
            <w:pPr>
              <w:rPr>
                <w:highlight w:val="none"/>
              </w:rPr>
            </w:pPr>
            <w:r>
              <w:rPr>
                <w:rFonts w:hint="eastAsia"/>
                <w:highlight w:val="none"/>
              </w:rPr>
              <w:t>c）适当阶段实施监视和测量活动；</w:t>
            </w:r>
          </w:p>
          <w:p>
            <w:pPr>
              <w:rPr>
                <w:highlight w:val="none"/>
              </w:rPr>
            </w:pPr>
            <w:r>
              <w:rPr>
                <w:rFonts w:hint="eastAsia"/>
                <w:highlight w:val="none"/>
              </w:rPr>
              <w:t>d）为过程提供适宜的设施环境；</w:t>
            </w:r>
          </w:p>
          <w:p>
            <w:pPr>
              <w:rPr>
                <w:highlight w:val="none"/>
              </w:rPr>
            </w:pPr>
            <w:r>
              <w:rPr>
                <w:rFonts w:hint="eastAsia"/>
                <w:highlight w:val="none"/>
              </w:rPr>
              <w:t>e）配备备能力人员所要求的资格；</w:t>
            </w:r>
          </w:p>
          <w:p>
            <w:pPr>
              <w:rPr>
                <w:highlight w:val="none"/>
              </w:rPr>
            </w:pPr>
            <w:r>
              <w:rPr>
                <w:rFonts w:hint="eastAsia"/>
                <w:highlight w:val="none"/>
              </w:rPr>
              <w:t>f）特殊过程的确认和定期再确认；</w:t>
            </w:r>
          </w:p>
          <w:p>
            <w:pPr>
              <w:rPr>
                <w:highlight w:val="none"/>
              </w:rPr>
            </w:pPr>
            <w:r>
              <w:rPr>
                <w:rFonts w:hint="eastAsia"/>
                <w:highlight w:val="none"/>
              </w:rPr>
              <w:t>g）采取措施防止人为错误；</w:t>
            </w:r>
          </w:p>
          <w:p>
            <w:pPr>
              <w:rPr>
                <w:highlight w:val="none"/>
              </w:rPr>
            </w:pPr>
            <w:r>
              <w:rPr>
                <w:rFonts w:hint="eastAsia"/>
                <w:highlight w:val="none"/>
              </w:rPr>
              <w:t>h）实施放行、交付和交付后活动。</w:t>
            </w:r>
          </w:p>
          <w:p>
            <w:pPr>
              <w:rPr>
                <w:highlight w:val="none"/>
              </w:rPr>
            </w:pPr>
          </w:p>
          <w:p>
            <w:pPr>
              <w:rPr>
                <w:highlight w:val="none"/>
              </w:rPr>
            </w:pPr>
            <w:r>
              <w:rPr>
                <w:rFonts w:hint="eastAsia"/>
                <w:highlight w:val="none"/>
              </w:rPr>
              <w:t>1、查生产车间各工序(工位)均有有正在生产的工艺文件、参数，均为现行有效的文件，受控标识清楚；</w:t>
            </w:r>
          </w:p>
          <w:p>
            <w:pPr>
              <w:rPr>
                <w:rFonts w:hint="eastAsia"/>
                <w:highlight w:val="none"/>
              </w:rPr>
            </w:pPr>
            <w:r>
              <w:rPr>
                <w:rFonts w:hint="eastAsia"/>
                <w:highlight w:val="none"/>
              </w:rPr>
              <w:t>2、查生产车间及作业工位执行的作业指导书主要包括：设备操作指导书、检验标准、工序作业指导书等，</w:t>
            </w:r>
            <w:bookmarkStart w:id="3" w:name="OLE_LINK3"/>
            <w:r>
              <w:rPr>
                <w:rFonts w:hint="eastAsia"/>
                <w:highlight w:val="none"/>
              </w:rPr>
              <w:t>均放置于工位附近，便于查阅对照。</w:t>
            </w:r>
            <w:bookmarkEnd w:id="3"/>
          </w:p>
          <w:p>
            <w:pPr>
              <w:spacing w:line="400" w:lineRule="exact"/>
              <w:rPr>
                <w:highlight w:val="none"/>
              </w:rPr>
            </w:pPr>
            <w:r>
              <w:rPr>
                <w:rFonts w:hint="eastAsia"/>
                <w:highlight w:val="none"/>
              </w:rPr>
              <w:t>3.查看</w:t>
            </w:r>
            <w:r>
              <w:rPr>
                <w:rFonts w:hint="eastAsia"/>
                <w:highlight w:val="none"/>
                <w:lang w:val="en-US" w:eastAsia="zh-CN"/>
              </w:rPr>
              <w:t>设备有</w:t>
            </w:r>
            <w:r>
              <w:rPr>
                <w:rFonts w:hint="eastAsia"/>
                <w:highlight w:val="none"/>
              </w:rPr>
              <w:t>：</w:t>
            </w:r>
            <w:r>
              <w:rPr>
                <w:rFonts w:hint="eastAsia" w:ascii="宋体" w:hAnsi="宋体"/>
                <w:bCs/>
                <w:iCs/>
                <w:szCs w:val="22"/>
                <w:highlight w:val="none"/>
                <w:lang w:val="en-US" w:eastAsia="zh-CN"/>
              </w:rPr>
              <w:t>高速型材切割机、台式钻床、气动攻丝机、离心风机剪板机、折弯机、电焊机、气体保护焊机等52台套</w:t>
            </w:r>
            <w:r>
              <w:rPr>
                <w:rFonts w:hint="eastAsia" w:ascii="宋体" w:hAnsi="宋体"/>
                <w:bCs/>
                <w:iCs/>
                <w:szCs w:val="22"/>
                <w:highlight w:val="none"/>
              </w:rPr>
              <w:t>等</w:t>
            </w:r>
            <w:r>
              <w:rPr>
                <w:rFonts w:hint="eastAsia"/>
                <w:highlight w:val="none"/>
                <w:lang w:val="en-US" w:eastAsia="zh-CN"/>
              </w:rPr>
              <w:t>。</w:t>
            </w:r>
            <w:r>
              <w:rPr>
                <w:rFonts w:hint="eastAsia"/>
                <w:highlight w:val="none"/>
              </w:rPr>
              <w:t>生产相关设备工作正常，状态良好，无异常现象，符合产品的生产的条件及要求。</w:t>
            </w:r>
          </w:p>
          <w:p>
            <w:pPr>
              <w:rPr>
                <w:highlight w:val="none"/>
              </w:rPr>
            </w:pPr>
            <w:r>
              <w:rPr>
                <w:rFonts w:hint="eastAsia"/>
                <w:highlight w:val="none"/>
              </w:rPr>
              <w:t>4.配置了相应的检测设备，主要为游标卡尺</w:t>
            </w:r>
            <w:r>
              <w:rPr>
                <w:rFonts w:hint="eastAsia"/>
                <w:highlight w:val="none"/>
                <w:lang w:eastAsia="zh-CN"/>
              </w:rPr>
              <w:t>、</w:t>
            </w:r>
            <w:r>
              <w:rPr>
                <w:rFonts w:hint="eastAsia"/>
                <w:highlight w:val="none"/>
              </w:rPr>
              <w:t>千分尺</w:t>
            </w:r>
            <w:r>
              <w:rPr>
                <w:rFonts w:hint="eastAsia"/>
                <w:highlight w:val="none"/>
                <w:lang w:eastAsia="zh-CN"/>
              </w:rPr>
              <w:t>、</w:t>
            </w:r>
            <w:r>
              <w:rPr>
                <w:rFonts w:hint="eastAsia"/>
                <w:highlight w:val="none"/>
                <w:lang w:val="en-US" w:eastAsia="zh-CN"/>
              </w:rPr>
              <w:t>卷尺</w:t>
            </w:r>
            <w:r>
              <w:rPr>
                <w:rFonts w:hint="eastAsia"/>
                <w:highlight w:val="none"/>
              </w:rPr>
              <w:t>等。</w:t>
            </w:r>
          </w:p>
          <w:p>
            <w:pPr>
              <w:rPr>
                <w:highlight w:val="none"/>
              </w:rPr>
            </w:pPr>
            <w:r>
              <w:rPr>
                <w:rFonts w:hint="eastAsia"/>
                <w:highlight w:val="none"/>
              </w:rPr>
              <w:t>5.出示了《生产任务单》 明确的产品名称、数量、顾客等内容；</w:t>
            </w:r>
          </w:p>
          <w:p>
            <w:pPr>
              <w:rPr>
                <w:rFonts w:hint="eastAsia"/>
                <w:szCs w:val="22"/>
                <w:highlight w:val="none"/>
              </w:rPr>
            </w:pPr>
            <w:r>
              <w:rPr>
                <w:rFonts w:hint="eastAsia"/>
                <w:szCs w:val="22"/>
                <w:highlight w:val="none"/>
              </w:rPr>
              <w:t>抽</w:t>
            </w:r>
            <w:r>
              <w:rPr>
                <w:rFonts w:hint="eastAsia"/>
                <w:szCs w:val="22"/>
                <w:highlight w:val="none"/>
                <w:lang w:val="en-US" w:eastAsia="zh-CN"/>
              </w:rPr>
              <w:t>2020年4月20</w:t>
            </w:r>
            <w:r>
              <w:rPr>
                <w:rFonts w:hint="eastAsia"/>
                <w:szCs w:val="22"/>
                <w:highlight w:val="none"/>
              </w:rPr>
              <w:t>日生产计划</w:t>
            </w:r>
          </w:p>
          <w:p>
            <w:pPr>
              <w:rPr>
                <w:rFonts w:hint="default"/>
                <w:szCs w:val="22"/>
                <w:highlight w:val="none"/>
                <w:lang w:val="en-US" w:eastAsia="zh-CN"/>
              </w:rPr>
            </w:pPr>
            <w:r>
              <w:rPr>
                <w:rFonts w:hint="eastAsia"/>
                <w:szCs w:val="22"/>
                <w:highlight w:val="none"/>
              </w:rPr>
              <w:t>客户：</w:t>
            </w:r>
            <w:r>
              <w:rPr>
                <w:rFonts w:hint="eastAsia"/>
                <w:szCs w:val="22"/>
                <w:highlight w:val="none"/>
                <w:lang w:val="en-US" w:eastAsia="zh-CN"/>
              </w:rPr>
              <w:t>克拉玛依市奥泽工贸有限责任公司</w:t>
            </w:r>
          </w:p>
          <w:p>
            <w:pPr>
              <w:rPr>
                <w:rFonts w:hint="default"/>
                <w:szCs w:val="22"/>
                <w:highlight w:val="none"/>
                <w:lang w:val="en-US" w:eastAsia="zh-CN"/>
              </w:rPr>
            </w:pPr>
            <w:r>
              <w:rPr>
                <w:rFonts w:hint="eastAsia"/>
                <w:szCs w:val="22"/>
                <w:highlight w:val="none"/>
                <w:lang w:val="en-US" w:eastAsia="zh-CN"/>
              </w:rPr>
              <w:t xml:space="preserve">产品：油基泥浆循环罐配置系统  </w:t>
            </w:r>
            <w:r>
              <w:rPr>
                <w:rFonts w:hint="eastAsia"/>
                <w:szCs w:val="22"/>
                <w:highlight w:val="none"/>
              </w:rPr>
              <w:t xml:space="preserve">  计划完成时间：20</w:t>
            </w:r>
            <w:r>
              <w:rPr>
                <w:rFonts w:hint="eastAsia"/>
                <w:szCs w:val="22"/>
                <w:highlight w:val="none"/>
                <w:lang w:val="en-US" w:eastAsia="zh-CN"/>
              </w:rPr>
              <w:t>20</w:t>
            </w:r>
            <w:r>
              <w:rPr>
                <w:rFonts w:hint="eastAsia"/>
                <w:szCs w:val="22"/>
                <w:highlight w:val="none"/>
              </w:rPr>
              <w:t>年</w:t>
            </w:r>
            <w:r>
              <w:rPr>
                <w:rFonts w:hint="eastAsia"/>
                <w:szCs w:val="22"/>
                <w:highlight w:val="none"/>
                <w:lang w:val="en-US" w:eastAsia="zh-CN"/>
              </w:rPr>
              <w:t>07</w:t>
            </w:r>
            <w:r>
              <w:rPr>
                <w:rFonts w:hint="eastAsia"/>
                <w:szCs w:val="22"/>
                <w:highlight w:val="none"/>
              </w:rPr>
              <w:t>月</w:t>
            </w:r>
            <w:r>
              <w:rPr>
                <w:rFonts w:hint="eastAsia"/>
                <w:szCs w:val="22"/>
                <w:highlight w:val="none"/>
                <w:lang w:val="en-US" w:eastAsia="zh-CN"/>
              </w:rPr>
              <w:t>20</w:t>
            </w:r>
            <w:r>
              <w:rPr>
                <w:rFonts w:hint="eastAsia"/>
                <w:szCs w:val="22"/>
                <w:highlight w:val="none"/>
              </w:rPr>
              <w:t xml:space="preserve">日  </w:t>
            </w:r>
          </w:p>
          <w:p>
            <w:pPr>
              <w:rPr>
                <w:rFonts w:hint="eastAsia"/>
                <w:szCs w:val="22"/>
                <w:highlight w:val="none"/>
              </w:rPr>
            </w:pPr>
            <w:r>
              <w:rPr>
                <w:rFonts w:hint="eastAsia"/>
                <w:szCs w:val="22"/>
                <w:highlight w:val="none"/>
              </w:rPr>
              <w:t>.....</w:t>
            </w:r>
          </w:p>
          <w:p>
            <w:pPr>
              <w:rPr>
                <w:rFonts w:hint="default"/>
                <w:szCs w:val="22"/>
                <w:highlight w:val="none"/>
                <w:lang w:val="en-US" w:eastAsia="zh-CN"/>
              </w:rPr>
            </w:pPr>
            <w:r>
              <w:rPr>
                <w:rFonts w:hint="eastAsia"/>
                <w:szCs w:val="22"/>
                <w:highlight w:val="none"/>
              </w:rPr>
              <w:t>计划员:</w:t>
            </w:r>
            <w:r>
              <w:rPr>
                <w:rFonts w:hint="eastAsia"/>
                <w:szCs w:val="22"/>
                <w:highlight w:val="none"/>
                <w:lang w:val="en-US" w:eastAsia="zh-CN"/>
              </w:rPr>
              <w:t>陈曦</w:t>
            </w:r>
          </w:p>
          <w:p>
            <w:pPr>
              <w:rPr>
                <w:rFonts w:hint="eastAsia"/>
                <w:szCs w:val="22"/>
                <w:highlight w:val="none"/>
              </w:rPr>
            </w:pPr>
            <w:r>
              <w:rPr>
                <w:rFonts w:hint="eastAsia"/>
                <w:szCs w:val="22"/>
                <w:highlight w:val="none"/>
              </w:rPr>
              <w:t>产品工艺：</w:t>
            </w:r>
          </w:p>
          <w:p>
            <w:pPr>
              <w:rPr>
                <w:rFonts w:hint="eastAsia"/>
                <w:szCs w:val="22"/>
                <w:highlight w:val="none"/>
                <w:lang w:val="en-US" w:eastAsia="zh-CN"/>
              </w:rPr>
            </w:pPr>
            <w:r>
              <w:rPr>
                <w:rFonts w:hint="eastAsia"/>
                <w:szCs w:val="22"/>
                <w:highlight w:val="none"/>
                <w:lang w:val="en-US" w:eastAsia="zh-CN"/>
              </w:rPr>
              <w:t>原材料采购——罐体制作——涂漆——安装振动筛——安装除砂、除泥、清洁器——安装离心机、除砂泵——总装及试车、检验</w:t>
            </w:r>
          </w:p>
          <w:p>
            <w:pPr>
              <w:rPr>
                <w:rFonts w:hint="eastAsia"/>
                <w:szCs w:val="22"/>
                <w:highlight w:val="none"/>
                <w:lang w:val="en-US" w:eastAsia="zh-CN"/>
              </w:rPr>
            </w:pPr>
            <w:r>
              <w:rPr>
                <w:rFonts w:hint="eastAsia"/>
                <w:szCs w:val="22"/>
                <w:highlight w:val="none"/>
                <w:lang w:val="en-US" w:eastAsia="zh-CN"/>
              </w:rPr>
              <w:t>抽2020年03月15日生产计划</w:t>
            </w:r>
          </w:p>
          <w:p>
            <w:pPr>
              <w:rPr>
                <w:rFonts w:hint="eastAsia"/>
                <w:szCs w:val="22"/>
                <w:highlight w:val="none"/>
                <w:lang w:val="en-US" w:eastAsia="zh-CN"/>
              </w:rPr>
            </w:pPr>
            <w:r>
              <w:rPr>
                <w:rFonts w:hint="eastAsia"/>
                <w:szCs w:val="22"/>
                <w:highlight w:val="none"/>
                <w:lang w:val="en-US" w:eastAsia="zh-CN"/>
              </w:rPr>
              <w:t>客户：中国石油集团西部钻探工程有限公司准东钻井公司</w:t>
            </w:r>
          </w:p>
          <w:p>
            <w:pPr>
              <w:rPr>
                <w:rFonts w:hint="eastAsia"/>
                <w:szCs w:val="22"/>
                <w:highlight w:val="none"/>
                <w:lang w:val="en-US" w:eastAsia="zh-CN"/>
              </w:rPr>
            </w:pPr>
            <w:r>
              <w:rPr>
                <w:rFonts w:hint="eastAsia"/>
                <w:szCs w:val="22"/>
                <w:highlight w:val="none"/>
                <w:lang w:val="en-US" w:eastAsia="zh-CN"/>
              </w:rPr>
              <w:t xml:space="preserve">产品：罐类设备设施维修       计划完成时间：11月20日    </w:t>
            </w:r>
          </w:p>
          <w:p>
            <w:pPr>
              <w:rPr>
                <w:rFonts w:hint="eastAsia"/>
                <w:szCs w:val="22"/>
                <w:highlight w:val="none"/>
                <w:lang w:val="en-US" w:eastAsia="zh-CN"/>
              </w:rPr>
            </w:pPr>
            <w:r>
              <w:rPr>
                <w:rFonts w:hint="eastAsia"/>
                <w:szCs w:val="22"/>
                <w:highlight w:val="none"/>
                <w:lang w:val="en-US" w:eastAsia="zh-CN"/>
              </w:rPr>
              <w:t xml:space="preserve"> .....</w:t>
            </w:r>
          </w:p>
          <w:p>
            <w:pPr>
              <w:rPr>
                <w:rFonts w:hint="eastAsia"/>
                <w:szCs w:val="22"/>
                <w:highlight w:val="none"/>
                <w:lang w:val="en-US" w:eastAsia="zh-CN"/>
              </w:rPr>
            </w:pPr>
            <w:r>
              <w:rPr>
                <w:rFonts w:hint="eastAsia"/>
                <w:szCs w:val="22"/>
                <w:highlight w:val="none"/>
                <w:lang w:val="en-US" w:eastAsia="zh-CN"/>
              </w:rPr>
              <w:t>计划员:陈曦</w:t>
            </w:r>
          </w:p>
          <w:p>
            <w:pPr>
              <w:pStyle w:val="2"/>
              <w:rPr>
                <w:rFonts w:hint="default"/>
                <w:highlight w:val="none"/>
                <w:lang w:val="en-US" w:eastAsia="zh-CN"/>
              </w:rPr>
            </w:pPr>
          </w:p>
          <w:p>
            <w:pPr>
              <w:rPr>
                <w:rFonts w:hint="eastAsia"/>
                <w:szCs w:val="22"/>
                <w:highlight w:val="none"/>
                <w:lang w:val="en-US" w:eastAsia="zh-CN"/>
              </w:rPr>
            </w:pPr>
            <w:r>
              <w:rPr>
                <w:rFonts w:hint="eastAsia"/>
                <w:szCs w:val="22"/>
                <w:highlight w:val="none"/>
                <w:lang w:val="en-US" w:eastAsia="zh-CN"/>
              </w:rPr>
              <w:t>查看野营房制作：</w:t>
            </w:r>
          </w:p>
          <w:p>
            <w:pPr>
              <w:rPr>
                <w:rFonts w:hint="eastAsia"/>
                <w:szCs w:val="22"/>
                <w:highlight w:val="none"/>
                <w:lang w:val="en-US" w:eastAsia="zh-CN"/>
              </w:rPr>
            </w:pPr>
            <w:r>
              <w:rPr>
                <w:rFonts w:hint="eastAsia"/>
                <w:szCs w:val="22"/>
                <w:highlight w:val="none"/>
                <w:lang w:val="en-US" w:eastAsia="zh-CN"/>
              </w:rPr>
              <w:t>野营房制造工艺流程：</w:t>
            </w:r>
          </w:p>
          <w:p>
            <w:pPr>
              <w:rPr>
                <w:rFonts w:hint="eastAsia"/>
                <w:szCs w:val="22"/>
                <w:highlight w:val="none"/>
                <w:lang w:val="en-US" w:eastAsia="zh-CN"/>
              </w:rPr>
            </w:pPr>
            <w:r>
              <w:rPr>
                <w:rFonts w:hint="eastAsia"/>
                <w:szCs w:val="22"/>
                <w:highlight w:val="none"/>
                <w:lang w:val="en-US" w:eastAsia="zh-CN"/>
              </w:rPr>
              <w:t>原材料采购——房底制作——房顶制作——房体制作——门窗安装——内装潢——涂漆——标识</w:t>
            </w:r>
          </w:p>
          <w:p>
            <w:pPr>
              <w:rPr>
                <w:rFonts w:hint="eastAsia"/>
                <w:szCs w:val="22"/>
                <w:highlight w:val="none"/>
                <w:lang w:val="en-US" w:eastAsia="zh-CN"/>
              </w:rPr>
            </w:pPr>
            <w:r>
              <w:rPr>
                <w:rFonts w:hint="eastAsia"/>
                <w:szCs w:val="22"/>
                <w:highlight w:val="none"/>
                <w:lang w:val="en-US" w:eastAsia="zh-CN"/>
              </w:rPr>
              <w:t>1、房底制作：</w:t>
            </w:r>
          </w:p>
          <w:p>
            <w:pPr>
              <w:ind w:firstLine="420" w:firstLineChars="200"/>
              <w:rPr>
                <w:rFonts w:hint="eastAsia"/>
                <w:szCs w:val="22"/>
                <w:highlight w:val="none"/>
                <w:lang w:val="en-US" w:eastAsia="zh-CN"/>
              </w:rPr>
            </w:pPr>
            <w:r>
              <w:rPr>
                <w:rFonts w:hint="eastAsia"/>
                <w:szCs w:val="22"/>
                <w:highlight w:val="none"/>
                <w:lang w:val="en-US" w:eastAsia="zh-CN"/>
              </w:rPr>
              <w:t>焊接应确保底座平面不平度不大于3mm，框架焊接采用J422焊条，焊缝满焊，焊制底座时必须要拉对角线,对角偏差不允许大于5mm。底座保温层用120mm的岩棉，岩棉填充应压密压实，不得有空隙，以免漏风，托岩棉的底板用3mm的钢板。底板与框架断焊，焊100mm间隔100mm。吊杠挡板应用10mm桃型钢板。焊完一道焊缝药皮必须敲掉，不允许有变形现象发生。</w:t>
            </w:r>
          </w:p>
          <w:p>
            <w:pPr>
              <w:rPr>
                <w:rFonts w:hint="eastAsia"/>
                <w:szCs w:val="22"/>
                <w:highlight w:val="none"/>
                <w:lang w:val="en-US" w:eastAsia="zh-CN"/>
              </w:rPr>
            </w:pPr>
            <w:r>
              <w:rPr>
                <w:rFonts w:hint="eastAsia"/>
                <w:szCs w:val="22"/>
                <w:highlight w:val="none"/>
                <w:lang w:val="en-US" w:eastAsia="zh-CN"/>
              </w:rPr>
              <w:t>底座焊完后，翻面涂厚浆沥青漆2遍，底板焊缝填死，保证耐水、耐碱、耐油、冬季不漏风，其余部分进行除锈处理后涂环氧富锌底漆2遍。</w:t>
            </w:r>
          </w:p>
          <w:p>
            <w:pPr>
              <w:rPr>
                <w:rFonts w:hint="eastAsia"/>
                <w:szCs w:val="22"/>
                <w:highlight w:val="none"/>
                <w:lang w:val="en-US" w:eastAsia="zh-CN"/>
              </w:rPr>
            </w:pPr>
            <w:r>
              <w:rPr>
                <w:rFonts w:hint="eastAsia"/>
                <w:szCs w:val="22"/>
                <w:highlight w:val="none"/>
                <w:lang w:val="en-US" w:eastAsia="zh-CN"/>
              </w:rPr>
              <w:t>2、房顶制作：</w:t>
            </w:r>
          </w:p>
          <w:p>
            <w:pPr>
              <w:ind w:firstLine="420" w:firstLineChars="200"/>
              <w:rPr>
                <w:rFonts w:hint="default"/>
                <w:szCs w:val="22"/>
                <w:highlight w:val="none"/>
                <w:lang w:val="en-US" w:eastAsia="zh-CN"/>
              </w:rPr>
            </w:pPr>
            <w:r>
              <w:rPr>
                <w:rFonts w:hint="eastAsia"/>
                <w:szCs w:val="22"/>
                <w:highlight w:val="none"/>
                <w:lang w:val="en-US" w:eastAsia="zh-CN"/>
              </w:rPr>
              <w:t>房顶顶板用3mm瓦楞钢板，焊接采用J422焊条，焊缝满焊，应连续焊接，焊缝除锈后全部刷白色防水橡胶2遍，防止漏水。房顶保温层用120mm的岩棉，托岩棉的底板用2mm的钢板，与框架断焊焊100mm间隔100mm。房顶焊完处理后必须架空，用水浇顶，检验是否漏水。</w:t>
            </w:r>
          </w:p>
          <w:p>
            <w:pPr>
              <w:rPr>
                <w:rFonts w:hint="eastAsia"/>
                <w:szCs w:val="22"/>
                <w:highlight w:val="none"/>
                <w:lang w:val="en-US" w:eastAsia="zh-CN"/>
              </w:rPr>
            </w:pPr>
            <w:r>
              <w:rPr>
                <w:rFonts w:hint="eastAsia"/>
                <w:highlight w:val="none"/>
                <w:lang w:val="en-US" w:eastAsia="zh-CN"/>
              </w:rPr>
              <w:t>3、</w:t>
            </w:r>
            <w:r>
              <w:rPr>
                <w:rFonts w:hint="eastAsia"/>
                <w:szCs w:val="22"/>
                <w:highlight w:val="none"/>
                <w:lang w:val="en-US" w:eastAsia="zh-CN"/>
              </w:rPr>
              <w:t>房体焊接工序：</w:t>
            </w:r>
          </w:p>
          <w:p>
            <w:pPr>
              <w:rPr>
                <w:rFonts w:hint="eastAsia"/>
                <w:szCs w:val="22"/>
                <w:highlight w:val="none"/>
                <w:lang w:val="en-US" w:eastAsia="zh-CN"/>
              </w:rPr>
            </w:pPr>
            <w:r>
              <w:rPr>
                <w:rFonts w:hint="eastAsia"/>
                <w:szCs w:val="22"/>
                <w:highlight w:val="none"/>
                <w:lang w:val="en-US" w:eastAsia="zh-CN"/>
              </w:rPr>
              <w:t>焊缝应满足下列要求：</w:t>
            </w:r>
          </w:p>
          <w:p>
            <w:pPr>
              <w:rPr>
                <w:rFonts w:hint="eastAsia"/>
                <w:szCs w:val="22"/>
                <w:highlight w:val="none"/>
                <w:lang w:val="en-US" w:eastAsia="zh-CN"/>
              </w:rPr>
            </w:pPr>
            <w:r>
              <w:rPr>
                <w:rFonts w:hint="eastAsia"/>
                <w:szCs w:val="22"/>
                <w:highlight w:val="none"/>
                <w:lang w:val="en-US" w:eastAsia="zh-CN"/>
              </w:rPr>
              <w:t>a.焊缝尺寸符合图样要求。</w:t>
            </w:r>
          </w:p>
          <w:p>
            <w:pPr>
              <w:rPr>
                <w:rFonts w:hint="eastAsia"/>
                <w:szCs w:val="22"/>
                <w:highlight w:val="none"/>
                <w:lang w:val="en-US" w:eastAsia="zh-CN"/>
              </w:rPr>
            </w:pPr>
            <w:r>
              <w:rPr>
                <w:rFonts w:hint="eastAsia"/>
                <w:szCs w:val="22"/>
                <w:highlight w:val="none"/>
                <w:lang w:val="en-US" w:eastAsia="zh-CN"/>
              </w:rPr>
              <w:t>b.焊缝具有均匀的鳞状波纹表面，并在全长上保持一致，不应有缺陷。</w:t>
            </w:r>
          </w:p>
          <w:p>
            <w:pPr>
              <w:rPr>
                <w:rFonts w:hint="eastAsia"/>
                <w:szCs w:val="22"/>
                <w:highlight w:val="none"/>
                <w:lang w:val="en-US" w:eastAsia="zh-CN"/>
              </w:rPr>
            </w:pPr>
            <w:r>
              <w:rPr>
                <w:rFonts w:hint="eastAsia"/>
                <w:szCs w:val="22"/>
                <w:highlight w:val="none"/>
                <w:lang w:val="en-US" w:eastAsia="zh-CN"/>
              </w:rPr>
              <w:t>c.焊接后将焊缝上的药皮、飞溅、溶渣等清除干净。</w:t>
            </w:r>
          </w:p>
          <w:p>
            <w:pPr>
              <w:pStyle w:val="2"/>
              <w:rPr>
                <w:rFonts w:hint="eastAsia"/>
                <w:szCs w:val="22"/>
                <w:highlight w:val="none"/>
                <w:lang w:val="en-US" w:eastAsia="zh-CN"/>
              </w:rPr>
            </w:pPr>
            <w:r>
              <w:rPr>
                <w:rFonts w:hint="eastAsia"/>
                <w:szCs w:val="22"/>
                <w:highlight w:val="none"/>
                <w:lang w:val="en-US" w:eastAsia="zh-CN"/>
              </w:rPr>
              <w:t>d。焊缝不得有咬肉、烧穿、裂纹、气孔、焊缝间断等缺陷。</w:t>
            </w:r>
          </w:p>
          <w:p>
            <w:pPr>
              <w:pStyle w:val="2"/>
              <w:numPr>
                <w:ilvl w:val="0"/>
                <w:numId w:val="1"/>
              </w:numPr>
              <w:ind w:left="0" w:leftChars="0" w:firstLine="0" w:firstLineChars="0"/>
              <w:rPr>
                <w:rFonts w:hint="eastAsia"/>
                <w:szCs w:val="22"/>
                <w:highlight w:val="none"/>
                <w:lang w:val="en-US" w:eastAsia="zh-CN"/>
              </w:rPr>
            </w:pPr>
            <w:r>
              <w:rPr>
                <w:rFonts w:hint="eastAsia"/>
                <w:szCs w:val="22"/>
                <w:highlight w:val="none"/>
                <w:lang w:val="en-US" w:eastAsia="zh-CN"/>
              </w:rPr>
              <w:t>门窗安装工序：</w:t>
            </w:r>
          </w:p>
          <w:p>
            <w:pPr>
              <w:pStyle w:val="2"/>
              <w:numPr>
                <w:ilvl w:val="0"/>
                <w:numId w:val="0"/>
              </w:numPr>
              <w:ind w:leftChars="0"/>
              <w:rPr>
                <w:rFonts w:hint="default"/>
                <w:szCs w:val="22"/>
                <w:highlight w:val="none"/>
                <w:lang w:val="en-US" w:eastAsia="zh-CN"/>
              </w:rPr>
            </w:pPr>
            <w:r>
              <w:rPr>
                <w:rFonts w:hint="eastAsia"/>
                <w:szCs w:val="22"/>
                <w:highlight w:val="none"/>
                <w:lang w:val="en-US" w:eastAsia="zh-CN"/>
              </w:rPr>
              <w:t xml:space="preserve">  安装门窗应确保门窗洞大小、位置符合图纸要求，门窗外框架应平整，不得歪斜；根据墙体的厚度，确定框架的位置，保证墙里面平齐；门窗应开启轻巧、灵活，关闭严实，缝隙应用胶体密闭，使之不漏雨、漏风（外用压缩空气吹，房内靠缝处手感无风）</w:t>
            </w:r>
          </w:p>
          <w:p>
            <w:pPr>
              <w:pStyle w:val="2"/>
              <w:numPr>
                <w:ilvl w:val="0"/>
                <w:numId w:val="1"/>
              </w:numPr>
              <w:ind w:left="0" w:leftChars="0" w:firstLine="0" w:firstLineChars="0"/>
              <w:rPr>
                <w:rFonts w:hint="default"/>
                <w:szCs w:val="22"/>
                <w:highlight w:val="none"/>
                <w:lang w:val="en-US" w:eastAsia="zh-CN"/>
              </w:rPr>
            </w:pPr>
            <w:r>
              <w:rPr>
                <w:rFonts w:hint="eastAsia"/>
                <w:szCs w:val="22"/>
                <w:highlight w:val="none"/>
                <w:lang w:val="en-US" w:eastAsia="zh-CN"/>
              </w:rPr>
              <w:t>标识</w:t>
            </w:r>
          </w:p>
          <w:p>
            <w:pPr>
              <w:pStyle w:val="2"/>
              <w:ind w:firstLine="460" w:firstLineChars="200"/>
              <w:rPr>
                <w:rFonts w:hint="eastAsia" w:cs="Times New Roman"/>
                <w:bCs/>
                <w:spacing w:val="10"/>
                <w:kern w:val="2"/>
                <w:sz w:val="21"/>
                <w:szCs w:val="22"/>
                <w:highlight w:val="none"/>
                <w:lang w:val="en-US" w:eastAsia="zh-CN" w:bidi="ar-SA"/>
              </w:rPr>
            </w:pPr>
            <w:r>
              <w:rPr>
                <w:rFonts w:hint="eastAsia" w:ascii="Times New Roman" w:hAnsi="Times New Roman" w:eastAsia="宋体" w:cs="Times New Roman"/>
                <w:bCs/>
                <w:spacing w:val="10"/>
                <w:kern w:val="2"/>
                <w:sz w:val="21"/>
                <w:szCs w:val="22"/>
                <w:highlight w:val="none"/>
                <w:lang w:val="en-US" w:eastAsia="zh-CN" w:bidi="ar-SA"/>
              </w:rPr>
              <w:t>野营房每间都应在房端头高2000mm处贴兰色200mm的大号阿拉伯数字，在外门上方居中铆上铜铭牌（包括名称、型号、规格、编号、厂家、联系电话等），内门贴红色房间号。根据用户要求，设计出草稿，经用户同意后，在外墙上合适位置涂用户标志</w:t>
            </w:r>
            <w:r>
              <w:rPr>
                <w:rFonts w:hint="eastAsia" w:cs="Times New Roman"/>
                <w:bCs/>
                <w:spacing w:val="10"/>
                <w:kern w:val="2"/>
                <w:sz w:val="21"/>
                <w:szCs w:val="22"/>
                <w:highlight w:val="none"/>
                <w:lang w:val="en-US" w:eastAsia="zh-CN" w:bidi="ar-SA"/>
              </w:rPr>
              <w:t>。</w:t>
            </w:r>
          </w:p>
          <w:p>
            <w:pPr>
              <w:pStyle w:val="2"/>
              <w:rPr>
                <w:rFonts w:hint="eastAsia"/>
                <w:highlight w:val="none"/>
                <w:lang w:val="en-US" w:eastAsia="zh-CN"/>
              </w:rPr>
            </w:pPr>
            <w:r>
              <w:rPr>
                <w:rFonts w:hint="eastAsia" w:cs="Times New Roman"/>
                <w:bCs/>
                <w:spacing w:val="10"/>
                <w:kern w:val="2"/>
                <w:sz w:val="21"/>
                <w:szCs w:val="22"/>
                <w:highlight w:val="none"/>
                <w:lang w:val="en-US" w:eastAsia="zh-CN" w:bidi="ar-SA"/>
              </w:rPr>
              <w:t>。。。。。。</w:t>
            </w:r>
          </w:p>
          <w:p>
            <w:pPr>
              <w:pStyle w:val="2"/>
              <w:numPr>
                <w:ilvl w:val="0"/>
                <w:numId w:val="0"/>
              </w:numPr>
              <w:ind w:leftChars="0"/>
              <w:rPr>
                <w:rFonts w:hint="eastAsia" w:ascii="Times New Roman" w:hAnsi="Times New Roman" w:eastAsia="宋体" w:cs="Times New Roman"/>
                <w:bCs w:val="0"/>
                <w:spacing w:val="0"/>
                <w:kern w:val="2"/>
                <w:sz w:val="21"/>
                <w:szCs w:val="22"/>
                <w:highlight w:val="none"/>
                <w:lang w:val="en-US" w:eastAsia="zh-CN" w:bidi="ar-SA"/>
              </w:rPr>
            </w:pPr>
            <w:r>
              <w:rPr>
                <w:rFonts w:hint="eastAsia"/>
                <w:szCs w:val="22"/>
                <w:highlight w:val="none"/>
                <w:lang w:val="en-US" w:eastAsia="zh-CN"/>
              </w:rPr>
              <w:t>查</w:t>
            </w:r>
            <w:r>
              <w:rPr>
                <w:rFonts w:hint="eastAsia" w:ascii="Times New Roman" w:hAnsi="Times New Roman" w:eastAsia="宋体" w:cs="Times New Roman"/>
                <w:bCs w:val="0"/>
                <w:spacing w:val="0"/>
                <w:kern w:val="2"/>
                <w:sz w:val="21"/>
                <w:szCs w:val="22"/>
                <w:highlight w:val="none"/>
                <w:lang w:val="en-US" w:eastAsia="zh-CN" w:bidi="ar-SA"/>
              </w:rPr>
              <w:t>看泥浆净化系统制造</w:t>
            </w:r>
            <w:r>
              <w:rPr>
                <w:rFonts w:hint="eastAsia" w:cs="Times New Roman"/>
                <w:bCs w:val="0"/>
                <w:spacing w:val="0"/>
                <w:kern w:val="2"/>
                <w:sz w:val="21"/>
                <w:szCs w:val="22"/>
                <w:highlight w:val="none"/>
                <w:lang w:val="en-US" w:eastAsia="zh-CN" w:bidi="ar-SA"/>
              </w:rPr>
              <w:t>：</w:t>
            </w:r>
          </w:p>
          <w:p>
            <w:pPr>
              <w:jc w:val="left"/>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泥浆净化系统制造工艺流程：</w:t>
            </w:r>
          </w:p>
          <w:p>
            <w:pPr>
              <w:jc w:val="left"/>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原材料采购——罐体制作——涂漆——安装振动筛——安装除砂、除泥、清洁器——安装离心机、除砂泵——总装及试车、检验</w:t>
            </w:r>
          </w:p>
          <w:p>
            <w:pPr>
              <w:numPr>
                <w:ilvl w:val="0"/>
                <w:numId w:val="3"/>
              </w:numPr>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罐体制作</w:t>
            </w:r>
          </w:p>
          <w:p>
            <w:pPr>
              <w:pStyle w:val="2"/>
              <w:widowControl w:val="0"/>
              <w:numPr>
                <w:ilvl w:val="0"/>
                <w:numId w:val="0"/>
              </w:numPr>
              <w:spacing w:before="25" w:after="25"/>
              <w:jc w:val="both"/>
              <w:rPr>
                <w:rFonts w:hint="eastAsia"/>
                <w:highlight w:val="none"/>
                <w:lang w:val="en-US" w:eastAsia="zh-CN"/>
              </w:rPr>
            </w:pPr>
            <w:r>
              <w:rPr>
                <w:rFonts w:hint="eastAsia"/>
                <w:highlight w:val="none"/>
                <w:lang w:val="en-US" w:eastAsia="zh-CN"/>
              </w:rPr>
              <w:t xml:space="preserve">  焊接罐底、罐顶、罐体满足技术要求如下：</w:t>
            </w:r>
          </w:p>
          <w:tbl>
            <w:tblPr>
              <w:tblStyle w:val="9"/>
              <w:tblW w:w="8498" w:type="dxa"/>
              <w:tblInd w:w="-20" w:type="dxa"/>
              <w:shd w:val="clear" w:color="auto" w:fill="auto"/>
              <w:tblLayout w:type="fixed"/>
              <w:tblCellMar>
                <w:top w:w="0" w:type="dxa"/>
                <w:left w:w="0" w:type="dxa"/>
                <w:bottom w:w="0" w:type="dxa"/>
                <w:right w:w="0" w:type="dxa"/>
              </w:tblCellMar>
            </w:tblPr>
            <w:tblGrid>
              <w:gridCol w:w="1307"/>
              <w:gridCol w:w="1543"/>
              <w:gridCol w:w="5648"/>
            </w:tblGrid>
            <w:tr>
              <w:tblPrEx>
                <w:shd w:val="clear" w:color="auto" w:fill="auto"/>
                <w:tblCellMar>
                  <w:top w:w="0" w:type="dxa"/>
                  <w:left w:w="0" w:type="dxa"/>
                  <w:bottom w:w="0" w:type="dxa"/>
                  <w:right w:w="0" w:type="dxa"/>
                </w:tblCellMar>
              </w:tblPrEx>
              <w:trPr>
                <w:trHeight w:val="304"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1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制造名称</w:t>
                  </w: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技术要求</w:t>
                  </w:r>
                </w:p>
              </w:tc>
            </w:tr>
            <w:tr>
              <w:tblPrEx>
                <w:tblCellMar>
                  <w:top w:w="0" w:type="dxa"/>
                  <w:left w:w="0" w:type="dxa"/>
                  <w:bottom w:w="0" w:type="dxa"/>
                  <w:right w:w="0" w:type="dxa"/>
                </w:tblCellMar>
              </w:tblPrEx>
              <w:trPr>
                <w:trHeight w:val="304" w:hRule="atLeast"/>
              </w:trPr>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罐底</w:t>
                  </w: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长度误差±</w:t>
                  </w:r>
                  <w:r>
                    <w:rPr>
                      <w:rFonts w:hint="default" w:ascii="Times New Roman" w:hAnsi="Times New Roman" w:eastAsia="宋体" w:cs="Times New Roman"/>
                      <w:i w:val="0"/>
                      <w:color w:val="000000"/>
                      <w:kern w:val="0"/>
                      <w:sz w:val="22"/>
                      <w:szCs w:val="22"/>
                      <w:highlight w:val="none"/>
                      <w:u w:val="none"/>
                      <w:lang w:val="en-US" w:eastAsia="zh-CN" w:bidi="ar"/>
                    </w:rPr>
                    <w:t>3</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宽度误差±</w:t>
                  </w:r>
                  <w:r>
                    <w:rPr>
                      <w:rFonts w:hint="default" w:ascii="Times New Roman" w:hAnsi="Times New Roman" w:eastAsia="宋体" w:cs="Times New Roman"/>
                      <w:i w:val="0"/>
                      <w:color w:val="000000"/>
                      <w:kern w:val="0"/>
                      <w:sz w:val="22"/>
                      <w:szCs w:val="22"/>
                      <w:highlight w:val="none"/>
                      <w:u w:val="none"/>
                      <w:lang w:val="en-US" w:eastAsia="zh-CN" w:bidi="ar"/>
                    </w:rPr>
                    <w:t>3</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对角线之差≤</w:t>
                  </w:r>
                  <w:r>
                    <w:rPr>
                      <w:rFonts w:hint="default" w:ascii="Times New Roman" w:hAnsi="Times New Roman" w:eastAsia="宋体" w:cs="Times New Roman"/>
                      <w:i w:val="0"/>
                      <w:color w:val="000000"/>
                      <w:kern w:val="0"/>
                      <w:sz w:val="22"/>
                      <w:szCs w:val="22"/>
                      <w:highlight w:val="none"/>
                      <w:u w:val="none"/>
                      <w:lang w:val="en-US" w:eastAsia="zh-CN" w:bidi="ar"/>
                    </w:rPr>
                    <w:t>5</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焊接</w:t>
                  </w:r>
                  <w:r>
                    <w:rPr>
                      <w:rFonts w:hint="default" w:ascii="Times New Roman" w:hAnsi="Times New Roman" w:eastAsia="宋体" w:cs="Times New Roman"/>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表面光滑平整严密不漏无缺陷</w:t>
                  </w:r>
                </w:p>
              </w:tc>
            </w:tr>
            <w:tr>
              <w:tblPrEx>
                <w:tblCellMar>
                  <w:top w:w="0" w:type="dxa"/>
                  <w:left w:w="0" w:type="dxa"/>
                  <w:bottom w:w="0" w:type="dxa"/>
                  <w:right w:w="0" w:type="dxa"/>
                </w:tblCellMar>
              </w:tblPrEx>
              <w:trPr>
                <w:trHeight w:val="304" w:hRule="atLeast"/>
              </w:trPr>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罐顶</w:t>
                  </w: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长度误差±</w:t>
                  </w:r>
                  <w:r>
                    <w:rPr>
                      <w:rFonts w:hint="default" w:ascii="Times New Roman" w:hAnsi="Times New Roman" w:eastAsia="宋体" w:cs="Times New Roman"/>
                      <w:i w:val="0"/>
                      <w:color w:val="000000"/>
                      <w:kern w:val="0"/>
                      <w:sz w:val="22"/>
                      <w:szCs w:val="22"/>
                      <w:highlight w:val="none"/>
                      <w:u w:val="none"/>
                      <w:lang w:val="en-US" w:eastAsia="zh-CN" w:bidi="ar"/>
                    </w:rPr>
                    <w:t>3</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宽度误差±</w:t>
                  </w:r>
                  <w:r>
                    <w:rPr>
                      <w:rFonts w:hint="default" w:ascii="Times New Roman" w:hAnsi="Times New Roman" w:eastAsia="宋体" w:cs="Times New Roman"/>
                      <w:i w:val="0"/>
                      <w:color w:val="000000"/>
                      <w:kern w:val="0"/>
                      <w:sz w:val="22"/>
                      <w:szCs w:val="22"/>
                      <w:highlight w:val="none"/>
                      <w:u w:val="none"/>
                      <w:lang w:val="en-US" w:eastAsia="zh-CN" w:bidi="ar"/>
                    </w:rPr>
                    <w:t>3</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对角线之差≤</w:t>
                  </w:r>
                  <w:r>
                    <w:rPr>
                      <w:rFonts w:hint="default" w:ascii="Times New Roman" w:hAnsi="Times New Roman" w:eastAsia="宋体" w:cs="Times New Roman"/>
                      <w:i w:val="0"/>
                      <w:color w:val="000000"/>
                      <w:kern w:val="0"/>
                      <w:sz w:val="22"/>
                      <w:szCs w:val="22"/>
                      <w:highlight w:val="none"/>
                      <w:u w:val="none"/>
                      <w:lang w:val="en-US" w:eastAsia="zh-CN" w:bidi="ar"/>
                    </w:rPr>
                    <w:t>5</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焊接</w:t>
                  </w:r>
                  <w:r>
                    <w:rPr>
                      <w:rFonts w:hint="default" w:ascii="Times New Roman" w:hAnsi="Times New Roman" w:eastAsia="宋体" w:cs="Times New Roman"/>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表面光滑平整严密不漏无缺陷</w:t>
                  </w:r>
                </w:p>
              </w:tc>
            </w:tr>
            <w:tr>
              <w:tblPrEx>
                <w:tblCellMar>
                  <w:top w:w="0" w:type="dxa"/>
                  <w:left w:w="0" w:type="dxa"/>
                  <w:bottom w:w="0" w:type="dxa"/>
                  <w:right w:w="0" w:type="dxa"/>
                </w:tblCellMar>
              </w:tblPrEx>
              <w:trPr>
                <w:trHeight w:val="304" w:hRule="atLeast"/>
              </w:trPr>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罐体</w:t>
                  </w: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立柱垂直误差≯</w:t>
                  </w:r>
                  <w:r>
                    <w:rPr>
                      <w:rFonts w:hint="default" w:ascii="Times New Roman" w:hAnsi="Times New Roman" w:eastAsia="宋体" w:cs="Times New Roman"/>
                      <w:i w:val="0"/>
                      <w:color w:val="000000"/>
                      <w:kern w:val="0"/>
                      <w:sz w:val="22"/>
                      <w:szCs w:val="22"/>
                      <w:highlight w:val="none"/>
                      <w:u w:val="none"/>
                      <w:lang w:val="en-US" w:eastAsia="zh-CN" w:bidi="ar"/>
                    </w:rPr>
                    <w:t>5</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高度误差≯</w:t>
                  </w:r>
                  <w:r>
                    <w:rPr>
                      <w:rFonts w:hint="default" w:ascii="Times New Roman" w:hAnsi="Times New Roman" w:eastAsia="宋体" w:cs="Times New Roman"/>
                      <w:i w:val="0"/>
                      <w:color w:val="000000"/>
                      <w:kern w:val="0"/>
                      <w:sz w:val="22"/>
                      <w:szCs w:val="22"/>
                      <w:highlight w:val="none"/>
                      <w:u w:val="none"/>
                      <w:lang w:val="en-US" w:eastAsia="zh-CN" w:bidi="ar"/>
                    </w:rPr>
                    <w:t>3</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端面对角线误差≯</w:t>
                  </w:r>
                  <w:r>
                    <w:rPr>
                      <w:rFonts w:hint="default" w:ascii="Times New Roman" w:hAnsi="Times New Roman" w:eastAsia="宋体" w:cs="Times New Roman"/>
                      <w:i w:val="0"/>
                      <w:color w:val="000000"/>
                      <w:kern w:val="0"/>
                      <w:sz w:val="22"/>
                      <w:szCs w:val="22"/>
                      <w:highlight w:val="none"/>
                      <w:u w:val="none"/>
                      <w:lang w:val="en-US" w:eastAsia="zh-CN" w:bidi="ar"/>
                    </w:rPr>
                    <w:t>5</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正面板与底座连接尺寸≯</w:t>
                  </w:r>
                  <w:r>
                    <w:rPr>
                      <w:rFonts w:hint="default" w:ascii="Times New Roman" w:hAnsi="Times New Roman" w:eastAsia="宋体" w:cs="Times New Roman"/>
                      <w:i w:val="0"/>
                      <w:color w:val="000000"/>
                      <w:kern w:val="0"/>
                      <w:sz w:val="22"/>
                      <w:szCs w:val="22"/>
                      <w:highlight w:val="none"/>
                      <w:u w:val="none"/>
                      <w:lang w:val="en-US" w:eastAsia="zh-CN" w:bidi="ar"/>
                    </w:rPr>
                    <w:t>5</w:t>
                  </w:r>
                </w:p>
              </w:tc>
            </w:tr>
            <w:tr>
              <w:tblPrEx>
                <w:tblCellMar>
                  <w:top w:w="0" w:type="dxa"/>
                  <w:left w:w="0" w:type="dxa"/>
                  <w:bottom w:w="0" w:type="dxa"/>
                  <w:right w:w="0" w:type="dxa"/>
                </w:tblCellMar>
              </w:tblPrEx>
              <w:trPr>
                <w:trHeight w:val="304"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罐顶与罐底中心垂直误差≯</w:t>
                  </w:r>
                  <w:r>
                    <w:rPr>
                      <w:rFonts w:hint="default" w:ascii="Times New Roman" w:hAnsi="Times New Roman" w:eastAsia="宋体" w:cs="Times New Roman"/>
                      <w:i w:val="0"/>
                      <w:color w:val="000000"/>
                      <w:kern w:val="0"/>
                      <w:sz w:val="22"/>
                      <w:szCs w:val="22"/>
                      <w:highlight w:val="none"/>
                      <w:u w:val="none"/>
                      <w:lang w:val="en-US" w:eastAsia="zh-CN" w:bidi="ar"/>
                    </w:rPr>
                    <w:t>5</w:t>
                  </w:r>
                </w:p>
              </w:tc>
            </w:tr>
            <w:tr>
              <w:tblPrEx>
                <w:tblCellMar>
                  <w:top w:w="0" w:type="dxa"/>
                  <w:left w:w="0" w:type="dxa"/>
                  <w:bottom w:w="0" w:type="dxa"/>
                  <w:right w:w="0" w:type="dxa"/>
                </w:tblCellMar>
              </w:tblPrEx>
              <w:trPr>
                <w:trHeight w:val="313" w:hRule="atLeast"/>
              </w:trPr>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5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焊接焊接表面光滑平整严密不漏无缺陷</w:t>
                  </w:r>
                </w:p>
              </w:tc>
            </w:tr>
          </w:tbl>
          <w:p>
            <w:pPr>
              <w:pStyle w:val="2"/>
              <w:widowControl w:val="0"/>
              <w:numPr>
                <w:ilvl w:val="0"/>
                <w:numId w:val="3"/>
              </w:numPr>
              <w:spacing w:before="25" w:after="25"/>
              <w:ind w:left="0" w:leftChars="0" w:firstLine="0" w:firstLineChars="0"/>
              <w:jc w:val="both"/>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涂漆</w:t>
            </w:r>
          </w:p>
          <w:tbl>
            <w:tblPr>
              <w:tblStyle w:val="9"/>
              <w:tblW w:w="9519" w:type="dxa"/>
              <w:tblInd w:w="-20" w:type="dxa"/>
              <w:shd w:val="clear" w:color="auto" w:fill="auto"/>
              <w:tblLayout w:type="fixed"/>
              <w:tblCellMar>
                <w:top w:w="0" w:type="dxa"/>
                <w:left w:w="0" w:type="dxa"/>
                <w:bottom w:w="0" w:type="dxa"/>
                <w:right w:w="0" w:type="dxa"/>
              </w:tblCellMar>
            </w:tblPr>
            <w:tblGrid>
              <w:gridCol w:w="1028"/>
              <w:gridCol w:w="8491"/>
            </w:tblGrid>
            <w:tr>
              <w:tblPrEx>
                <w:shd w:val="clear" w:color="auto" w:fill="auto"/>
                <w:tblCellMar>
                  <w:top w:w="0" w:type="dxa"/>
                  <w:left w:w="0" w:type="dxa"/>
                  <w:bottom w:w="0" w:type="dxa"/>
                  <w:right w:w="0" w:type="dxa"/>
                </w:tblCellMar>
              </w:tblPrEx>
              <w:trPr>
                <w:trHeight w:val="217"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序号</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要求</w:t>
                  </w:r>
                </w:p>
              </w:tc>
            </w:tr>
            <w:tr>
              <w:tblPrEx>
                <w:shd w:val="clear" w:color="auto" w:fill="auto"/>
                <w:tblCellMar>
                  <w:top w:w="0" w:type="dxa"/>
                  <w:left w:w="0" w:type="dxa"/>
                  <w:bottom w:w="0" w:type="dxa"/>
                  <w:right w:w="0" w:type="dxa"/>
                </w:tblCellMar>
              </w:tblPrEx>
              <w:trPr>
                <w:trHeight w:val="331"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 罐体必须等质量检验合格后方可刷漆。</w:t>
                  </w:r>
                </w:p>
              </w:tc>
            </w:tr>
            <w:tr>
              <w:tblPrEx>
                <w:shd w:val="clear" w:color="auto" w:fill="auto"/>
                <w:tblCellMar>
                  <w:top w:w="0" w:type="dxa"/>
                  <w:left w:w="0" w:type="dxa"/>
                  <w:bottom w:w="0" w:type="dxa"/>
                  <w:right w:w="0" w:type="dxa"/>
                </w:tblCellMar>
              </w:tblPrEx>
              <w:trPr>
                <w:trHeight w:val="418"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罐全表面必须进行处理，将泥浆、铁锈、氧化皮、毛刺、铁屑等铲净。</w:t>
                  </w:r>
                </w:p>
              </w:tc>
            </w:tr>
            <w:tr>
              <w:tblPrEx>
                <w:shd w:val="clear" w:color="auto" w:fill="auto"/>
                <w:tblCellMar>
                  <w:top w:w="0" w:type="dxa"/>
                  <w:left w:w="0" w:type="dxa"/>
                  <w:bottom w:w="0" w:type="dxa"/>
                  <w:right w:w="0" w:type="dxa"/>
                </w:tblCellMar>
              </w:tblPrEx>
              <w:trPr>
                <w:trHeight w:val="54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涂面按第二条处理后，应用21/2#砂布打磨，再用压缩空气吹净，并用汽油清洗锈迹、 灰尘、油污等。</w:t>
                  </w:r>
                </w:p>
              </w:tc>
            </w:tr>
            <w:tr>
              <w:tblPrEx>
                <w:tblCellMar>
                  <w:top w:w="0" w:type="dxa"/>
                  <w:left w:w="0" w:type="dxa"/>
                  <w:bottom w:w="0" w:type="dxa"/>
                  <w:right w:w="0" w:type="dxa"/>
                </w:tblCellMar>
              </w:tblPrEx>
              <w:trPr>
                <w:trHeight w:val="28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清洗后的涂面应在于4小时内涂、喷底漆。</w:t>
                  </w:r>
                </w:p>
              </w:tc>
            </w:tr>
            <w:tr>
              <w:tblPrEx>
                <w:tblCellMar>
                  <w:top w:w="0" w:type="dxa"/>
                  <w:left w:w="0" w:type="dxa"/>
                  <w:bottom w:w="0" w:type="dxa"/>
                  <w:right w:w="0" w:type="dxa"/>
                </w:tblCellMar>
              </w:tblPrEx>
              <w:trPr>
                <w:trHeight w:val="418"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底漆应选用红丹防锈漆、罐内外均涂二遍后刷面漆，外购设备可保持原色（电动机、离心泵等）。</w:t>
                  </w:r>
                </w:p>
              </w:tc>
            </w:tr>
            <w:tr>
              <w:tblPrEx>
                <w:shd w:val="clear" w:color="auto" w:fill="auto"/>
                <w:tblCellMar>
                  <w:top w:w="0" w:type="dxa"/>
                  <w:left w:w="0" w:type="dxa"/>
                  <w:bottom w:w="0" w:type="dxa"/>
                  <w:right w:w="0" w:type="dxa"/>
                </w:tblCellMar>
              </w:tblPrEx>
              <w:trPr>
                <w:trHeight w:val="28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螺旋搅拌器、蜗轮箱必须涂桔子红色、方可组装。</w:t>
                  </w:r>
                </w:p>
              </w:tc>
            </w:tr>
            <w:tr>
              <w:tblPrEx>
                <w:shd w:val="clear" w:color="auto" w:fill="auto"/>
                <w:tblCellMar>
                  <w:top w:w="0" w:type="dxa"/>
                  <w:left w:w="0" w:type="dxa"/>
                  <w:bottom w:w="0" w:type="dxa"/>
                  <w:right w:w="0" w:type="dxa"/>
                </w:tblCellMar>
              </w:tblPrEx>
              <w:trPr>
                <w:trHeight w:val="28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各色油漆配制应试配样板，记录比例，按比例调配、调匀。</w:t>
                  </w:r>
                </w:p>
              </w:tc>
            </w:tr>
            <w:tr>
              <w:tblPrEx>
                <w:tblCellMar>
                  <w:top w:w="0" w:type="dxa"/>
                  <w:left w:w="0" w:type="dxa"/>
                  <w:bottom w:w="0" w:type="dxa"/>
                  <w:right w:w="0" w:type="dxa"/>
                </w:tblCellMar>
              </w:tblPrEx>
              <w:trPr>
                <w:trHeight w:val="2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8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涂、喷漆时，不得将各种标牌、表盘面及指示器等涂盖。</w:t>
                  </w:r>
                </w:p>
              </w:tc>
            </w:tr>
          </w:tbl>
          <w:p>
            <w:pPr>
              <w:pStyle w:val="2"/>
              <w:widowControl w:val="0"/>
              <w:numPr>
                <w:ilvl w:val="0"/>
                <w:numId w:val="3"/>
              </w:numPr>
              <w:spacing w:before="25" w:after="25"/>
              <w:ind w:left="0" w:leftChars="0" w:firstLine="0" w:firstLineChars="0"/>
              <w:jc w:val="both"/>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总装及试车</w:t>
            </w:r>
          </w:p>
          <w:p>
            <w:pPr>
              <w:pStyle w:val="2"/>
              <w:widowControl w:val="0"/>
              <w:numPr>
                <w:ilvl w:val="0"/>
                <w:numId w:val="0"/>
              </w:numPr>
              <w:spacing w:before="25" w:after="25"/>
              <w:ind w:leftChars="0"/>
              <w:jc w:val="both"/>
              <w:rPr>
                <w:rFonts w:hint="default"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 xml:space="preserve">  </w:t>
            </w:r>
          </w:p>
          <w:tbl>
            <w:tblPr>
              <w:tblStyle w:val="9"/>
              <w:tblW w:w="8327" w:type="dxa"/>
              <w:tblInd w:w="-20" w:type="dxa"/>
              <w:shd w:val="clear" w:color="auto" w:fill="auto"/>
              <w:tblLayout w:type="fixed"/>
              <w:tblCellMar>
                <w:top w:w="0" w:type="dxa"/>
                <w:left w:w="0" w:type="dxa"/>
                <w:bottom w:w="0" w:type="dxa"/>
                <w:right w:w="0" w:type="dxa"/>
              </w:tblCellMar>
            </w:tblPr>
            <w:tblGrid>
              <w:gridCol w:w="1042"/>
              <w:gridCol w:w="4850"/>
              <w:gridCol w:w="1398"/>
              <w:gridCol w:w="1037"/>
            </w:tblGrid>
            <w:tr>
              <w:tblPrEx>
                <w:shd w:val="clear" w:color="auto" w:fill="auto"/>
                <w:tblCellMar>
                  <w:top w:w="0" w:type="dxa"/>
                  <w:left w:w="0" w:type="dxa"/>
                  <w:bottom w:w="0" w:type="dxa"/>
                  <w:right w:w="0" w:type="dxa"/>
                </w:tblCellMar>
              </w:tblPrEx>
              <w:trPr>
                <w:trHeight w:val="41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序号</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      目</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标 准（</w:t>
                  </w:r>
                  <w:r>
                    <w:rPr>
                      <w:rFonts w:hint="default" w:ascii="宋体" w:hAnsi="宋体" w:eastAsia="宋体" w:cs="宋体"/>
                      <w:kern w:val="2"/>
                      <w:sz w:val="21"/>
                      <w:szCs w:val="21"/>
                      <w:highlight w:val="none"/>
                      <w:lang w:val="en-US" w:eastAsia="zh-CN" w:bidi="ar-SA"/>
                    </w:rPr>
                    <w:t>mm</w:t>
                  </w:r>
                  <w:r>
                    <w:rPr>
                      <w:rFonts w:hint="eastAsia" w:ascii="宋体" w:hAnsi="宋体" w:eastAsia="宋体" w:cs="宋体"/>
                      <w:kern w:val="2"/>
                      <w:sz w:val="21"/>
                      <w:szCs w:val="21"/>
                      <w:highlight w:val="none"/>
                      <w:lang w:val="en-US" w:eastAsia="zh-CN" w:bidi="ar-SA"/>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极 限（</w:t>
                  </w:r>
                  <w:r>
                    <w:rPr>
                      <w:rFonts w:hint="default" w:ascii="宋体" w:hAnsi="宋体" w:eastAsia="宋体" w:cs="宋体"/>
                      <w:kern w:val="2"/>
                      <w:sz w:val="21"/>
                      <w:szCs w:val="21"/>
                      <w:highlight w:val="none"/>
                      <w:lang w:val="en-US" w:eastAsia="zh-CN" w:bidi="ar-SA"/>
                    </w:rPr>
                    <w:t>mm</w:t>
                  </w:r>
                  <w:r>
                    <w:rPr>
                      <w:rFonts w:hint="eastAsia" w:ascii="宋体" w:hAnsi="宋体" w:eastAsia="宋体" w:cs="宋体"/>
                      <w:kern w:val="2"/>
                      <w:sz w:val="21"/>
                      <w:szCs w:val="21"/>
                      <w:highlight w:val="none"/>
                      <w:lang w:val="en-US" w:eastAsia="zh-CN" w:bidi="ar-SA"/>
                    </w:rPr>
                    <w:t>）</w:t>
                  </w:r>
                </w:p>
              </w:tc>
            </w:tr>
            <w:tr>
              <w:tblPrEx>
                <w:shd w:val="clear" w:color="auto" w:fill="auto"/>
                <w:tblCellMar>
                  <w:top w:w="0" w:type="dxa"/>
                  <w:left w:w="0" w:type="dxa"/>
                  <w:bottom w:w="0" w:type="dxa"/>
                  <w:right w:w="0" w:type="dxa"/>
                </w:tblCellMar>
              </w:tblPrEx>
              <w:trPr>
                <w:trHeight w:val="523"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弹簧座板外侧两孔中心线对称于激振器中心</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误差≤0.5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default" w:ascii="宋体" w:hAnsi="宋体" w:eastAsia="宋体" w:cs="宋体"/>
                      <w:kern w:val="2"/>
                      <w:sz w:val="21"/>
                      <w:szCs w:val="21"/>
                      <w:highlight w:val="none"/>
                      <w:lang w:val="en-US" w:eastAsia="zh-CN" w:bidi="ar-SA"/>
                    </w:rPr>
                    <w:t>1.5</w:t>
                  </w:r>
                </w:p>
              </w:tc>
            </w:tr>
            <w:tr>
              <w:tblPrEx>
                <w:tblCellMar>
                  <w:top w:w="0" w:type="dxa"/>
                  <w:left w:w="0" w:type="dxa"/>
                  <w:bottom w:w="0" w:type="dxa"/>
                  <w:right w:w="0" w:type="dxa"/>
                </w:tblCellMar>
              </w:tblPrEx>
              <w:trPr>
                <w:trHeight w:val="523"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8根&lt; 40角钢在Φ8500圆弧上分布</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误差≤0.5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r>
            <w:tr>
              <w:tblPrEx>
                <w:shd w:val="clear" w:color="auto" w:fill="auto"/>
                <w:tblCellMar>
                  <w:top w:w="0" w:type="dxa"/>
                  <w:left w:w="0" w:type="dxa"/>
                  <w:bottom w:w="0" w:type="dxa"/>
                  <w:right w:w="0" w:type="dxa"/>
                </w:tblCellMar>
              </w:tblPrEx>
              <w:trPr>
                <w:trHeight w:val="299"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筛架扭曲变形</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2.5</w:t>
                  </w:r>
                </w:p>
              </w:tc>
            </w:tr>
            <w:tr>
              <w:tblPrEx>
                <w:tblCellMar>
                  <w:top w:w="0" w:type="dxa"/>
                  <w:left w:w="0" w:type="dxa"/>
                  <w:bottom w:w="0" w:type="dxa"/>
                  <w:right w:w="0" w:type="dxa"/>
                </w:tblCellMar>
              </w:tblPrEx>
              <w:trPr>
                <w:trHeight w:val="57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悬吊筛架中心处、用配重的方法拔水平</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水平仪检验后水平</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p>
              </w:tc>
            </w:tr>
            <w:tr>
              <w:tblPrEx>
                <w:shd w:val="clear" w:color="auto" w:fill="auto"/>
                <w:tblCellMar>
                  <w:top w:w="0" w:type="dxa"/>
                  <w:left w:w="0" w:type="dxa"/>
                  <w:bottom w:w="0" w:type="dxa"/>
                  <w:right w:w="0" w:type="dxa"/>
                </w:tblCellMar>
              </w:tblPrEx>
              <w:trPr>
                <w:trHeight w:val="299"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无异常响声</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p>
              </w:tc>
            </w:tr>
            <w:tr>
              <w:tblPrEx>
                <w:shd w:val="clear" w:color="auto" w:fill="auto"/>
                <w:tblCellMar>
                  <w:top w:w="0" w:type="dxa"/>
                  <w:left w:w="0" w:type="dxa"/>
                  <w:bottom w:w="0" w:type="dxa"/>
                  <w:right w:w="0" w:type="dxa"/>
                </w:tblCellMar>
              </w:tblPrEx>
              <w:trPr>
                <w:trHeight w:val="30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筛箱试车时摆动误差</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1.5</w:t>
                  </w:r>
                </w:p>
              </w:tc>
            </w:tr>
          </w:tbl>
          <w:p>
            <w:pPr>
              <w:pStyle w:val="2"/>
              <w:widowControl w:val="0"/>
              <w:numPr>
                <w:ilvl w:val="0"/>
                <w:numId w:val="0"/>
              </w:numPr>
              <w:spacing w:before="25" w:after="25"/>
              <w:jc w:val="both"/>
              <w:rPr>
                <w:rFonts w:hint="eastAsia"/>
                <w:highlight w:val="none"/>
                <w:lang w:val="en-US" w:eastAsia="zh-CN"/>
              </w:rPr>
            </w:pPr>
          </w:p>
          <w:p>
            <w:pPr>
              <w:pStyle w:val="2"/>
              <w:widowControl w:val="0"/>
              <w:numPr>
                <w:ilvl w:val="0"/>
                <w:numId w:val="0"/>
              </w:numPr>
              <w:spacing w:before="25" w:after="25"/>
              <w:jc w:val="both"/>
              <w:rPr>
                <w:rFonts w:hint="eastAsia" w:ascii="Times New Roman" w:hAnsi="Times New Roman" w:eastAsia="宋体" w:cs="Times New Roman"/>
                <w:bCs w:val="0"/>
                <w:spacing w:val="0"/>
                <w:kern w:val="2"/>
                <w:sz w:val="21"/>
                <w:szCs w:val="22"/>
                <w:highlight w:val="none"/>
                <w:lang w:val="en-US" w:eastAsia="zh-CN" w:bidi="ar-SA"/>
              </w:rPr>
            </w:pPr>
            <w:r>
              <w:rPr>
                <w:rFonts w:hint="eastAsia"/>
                <w:highlight w:val="none"/>
                <w:lang w:val="en-US" w:eastAsia="zh-CN"/>
              </w:rPr>
              <w:t>查看钻</w:t>
            </w:r>
            <w:r>
              <w:rPr>
                <w:rFonts w:hint="eastAsia" w:ascii="Times New Roman" w:hAnsi="Times New Roman" w:eastAsia="宋体" w:cs="Times New Roman"/>
                <w:bCs w:val="0"/>
                <w:spacing w:val="0"/>
                <w:kern w:val="2"/>
                <w:sz w:val="21"/>
                <w:szCs w:val="22"/>
                <w:highlight w:val="none"/>
                <w:lang w:val="en-US" w:eastAsia="zh-CN" w:bidi="ar-SA"/>
              </w:rPr>
              <w:t>井设备维修及服务</w:t>
            </w:r>
            <w:r>
              <w:rPr>
                <w:rFonts w:hint="eastAsia" w:cs="Times New Roman"/>
                <w:bCs w:val="0"/>
                <w:spacing w:val="0"/>
                <w:kern w:val="2"/>
                <w:sz w:val="21"/>
                <w:szCs w:val="22"/>
                <w:highlight w:val="none"/>
                <w:lang w:val="en-US" w:eastAsia="zh-CN" w:bidi="ar-SA"/>
              </w:rPr>
              <w:t>作业流程</w:t>
            </w:r>
            <w:r>
              <w:rPr>
                <w:rFonts w:hint="eastAsia" w:ascii="Times New Roman" w:hAnsi="Times New Roman" w:eastAsia="宋体" w:cs="Times New Roman"/>
                <w:bCs w:val="0"/>
                <w:spacing w:val="0"/>
                <w:kern w:val="2"/>
                <w:sz w:val="21"/>
                <w:szCs w:val="22"/>
                <w:highlight w:val="none"/>
                <w:lang w:val="en-US" w:eastAsia="zh-CN" w:bidi="ar-SA"/>
              </w:rPr>
              <w:t>：</w:t>
            </w:r>
          </w:p>
          <w:p>
            <w:pPr>
              <w:pStyle w:val="4"/>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1、 石油钻机设备进厂验收应有齐全的手续，一般为《送修单》，《送修单》上应有送修原因及送修单位和承修单位，确认送修设备、型号、设备编号、承修单位后组织卸车</w:t>
            </w:r>
            <w:r>
              <w:rPr>
                <w:rFonts w:hint="eastAsia" w:cs="Times New Roman"/>
                <w:bCs w:val="0"/>
                <w:spacing w:val="0"/>
                <w:kern w:val="2"/>
                <w:sz w:val="21"/>
                <w:szCs w:val="22"/>
                <w:highlight w:val="none"/>
                <w:lang w:val="en-US" w:eastAsia="zh-CN" w:bidi="ar-SA"/>
              </w:rPr>
              <w:t>；</w:t>
            </w:r>
          </w:p>
          <w:p>
            <w:pPr>
              <w:numPr>
                <w:ilvl w:val="0"/>
                <w:numId w:val="0"/>
              </w:numPr>
              <w:tabs>
                <w:tab w:val="left" w:pos="630"/>
              </w:tabs>
              <w:spacing w:line="360" w:lineRule="auto"/>
              <w:ind w:leftChars="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2、</w:t>
            </w:r>
            <w:r>
              <w:rPr>
                <w:rFonts w:hint="eastAsia" w:ascii="Times New Roman" w:hAnsi="Times New Roman" w:eastAsia="宋体" w:cs="Times New Roman"/>
                <w:bCs w:val="0"/>
                <w:spacing w:val="0"/>
                <w:kern w:val="2"/>
                <w:sz w:val="21"/>
                <w:szCs w:val="22"/>
                <w:highlight w:val="none"/>
                <w:lang w:val="en-US" w:eastAsia="zh-CN" w:bidi="ar-SA"/>
              </w:rPr>
              <w:t>对送修设备的要求</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 xml:space="preserve"> 送修设备中剩余的水、泥浆应排放干净，若发生冻裂事故应由送修单位负责</w:t>
            </w:r>
            <w:r>
              <w:rPr>
                <w:rFonts w:hint="eastAsia" w:cs="Times New Roman"/>
                <w:bCs w:val="0"/>
                <w:spacing w:val="0"/>
                <w:kern w:val="2"/>
                <w:sz w:val="21"/>
                <w:szCs w:val="22"/>
                <w:highlight w:val="none"/>
                <w:lang w:val="en-US" w:eastAsia="zh-CN" w:bidi="ar-SA"/>
              </w:rPr>
              <w:t>；</w:t>
            </w:r>
          </w:p>
          <w:p>
            <w:pPr>
              <w:numPr>
                <w:ilvl w:val="0"/>
                <w:numId w:val="0"/>
              </w:numPr>
              <w:spacing w:line="360" w:lineRule="auto"/>
              <w:ind w:leftChars="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3、</w:t>
            </w:r>
            <w:r>
              <w:rPr>
                <w:rFonts w:hint="eastAsia" w:ascii="Times New Roman" w:hAnsi="Times New Roman" w:eastAsia="宋体" w:cs="Times New Roman"/>
                <w:bCs w:val="0"/>
                <w:spacing w:val="0"/>
                <w:kern w:val="2"/>
                <w:sz w:val="21"/>
                <w:szCs w:val="22"/>
                <w:highlight w:val="none"/>
                <w:lang w:val="en-US" w:eastAsia="zh-CN" w:bidi="ar-SA"/>
              </w:rPr>
              <w:t>解体、检验、清洗</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解体，遵循由外到内，由上至下的原则，所有拆下零部件应分类放置，必要时打记号，防止混乱</w:t>
            </w:r>
            <w:r>
              <w:rPr>
                <w:rFonts w:hint="eastAsia" w:cs="Times New Roman"/>
                <w:bCs w:val="0"/>
                <w:spacing w:val="0"/>
                <w:kern w:val="2"/>
                <w:sz w:val="21"/>
                <w:szCs w:val="22"/>
                <w:highlight w:val="none"/>
                <w:lang w:val="en-US" w:eastAsia="zh-CN" w:bidi="ar-SA"/>
              </w:rPr>
              <w:t>；</w:t>
            </w:r>
          </w:p>
          <w:p>
            <w:pPr>
              <w:pStyle w:val="4"/>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4、</w:t>
            </w:r>
            <w:r>
              <w:rPr>
                <w:rFonts w:hint="eastAsia" w:ascii="Times New Roman" w:hAnsi="Times New Roman" w:eastAsia="宋体" w:cs="Times New Roman"/>
                <w:bCs w:val="0"/>
                <w:spacing w:val="0"/>
                <w:kern w:val="2"/>
                <w:sz w:val="21"/>
                <w:szCs w:val="22"/>
                <w:highlight w:val="none"/>
                <w:lang w:val="en-US" w:eastAsia="zh-CN" w:bidi="ar-SA"/>
              </w:rPr>
              <w:t>所有零件，应清洗干净方可装配，严禁将轴承置于烧碱液内泡洗，橡胶件不准用汽油清洗</w:t>
            </w:r>
            <w:r>
              <w:rPr>
                <w:rFonts w:hint="eastAsia" w:cs="Times New Roman"/>
                <w:bCs w:val="0"/>
                <w:spacing w:val="0"/>
                <w:kern w:val="2"/>
                <w:sz w:val="21"/>
                <w:szCs w:val="22"/>
                <w:highlight w:val="none"/>
                <w:lang w:val="en-US" w:eastAsia="zh-CN" w:bidi="ar-SA"/>
              </w:rPr>
              <w:t>；</w:t>
            </w:r>
          </w:p>
          <w:p>
            <w:pPr>
              <w:spacing w:line="360" w:lineRule="auto"/>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5、</w:t>
            </w:r>
            <w:r>
              <w:rPr>
                <w:rFonts w:hint="eastAsia" w:ascii="Times New Roman" w:hAnsi="Times New Roman" w:eastAsia="宋体" w:cs="Times New Roman"/>
                <w:bCs w:val="0"/>
                <w:spacing w:val="0"/>
                <w:kern w:val="2"/>
                <w:sz w:val="21"/>
                <w:szCs w:val="22"/>
                <w:highlight w:val="none"/>
                <w:lang w:val="en-US" w:eastAsia="zh-CN" w:bidi="ar-SA"/>
              </w:rPr>
              <w:t xml:space="preserve"> 修理中所更换零部件应经鉴定合格</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滚动轴承配合应符合原图纸要求，径向和轴向间隙不得超过磨损极限尺寸，滚动表面不得有麻点、沟槽、锈蚀、裂纹和退火等缺陷</w:t>
            </w:r>
            <w:r>
              <w:rPr>
                <w:rFonts w:hint="eastAsia" w:cs="Times New Roman"/>
                <w:bCs w:val="0"/>
                <w:spacing w:val="0"/>
                <w:kern w:val="2"/>
                <w:sz w:val="21"/>
                <w:szCs w:val="22"/>
                <w:highlight w:val="none"/>
                <w:lang w:val="en-US" w:eastAsia="zh-CN" w:bidi="ar-SA"/>
              </w:rPr>
              <w:t>；</w:t>
            </w:r>
          </w:p>
          <w:p>
            <w:pPr>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6、</w:t>
            </w:r>
            <w:r>
              <w:rPr>
                <w:rFonts w:hint="eastAsia" w:ascii="Times New Roman" w:hAnsi="Times New Roman" w:eastAsia="宋体" w:cs="Times New Roman"/>
                <w:bCs w:val="0"/>
                <w:spacing w:val="0"/>
                <w:kern w:val="2"/>
                <w:sz w:val="21"/>
                <w:szCs w:val="22"/>
                <w:highlight w:val="none"/>
                <w:lang w:val="en-US" w:eastAsia="zh-CN" w:bidi="ar-SA"/>
              </w:rPr>
              <w:t xml:space="preserve"> 装配各种滚动轴承时，应在100～120℃的机油内加热，装配时可用铜棒敲打，不得用榔头或其它铁物敲击轴承，严禁明火加热轴承。</w:t>
            </w:r>
          </w:p>
          <w:p>
            <w:pPr>
              <w:spacing w:line="360" w:lineRule="auto"/>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7、</w:t>
            </w:r>
            <w:r>
              <w:rPr>
                <w:rFonts w:hint="eastAsia" w:ascii="Times New Roman" w:hAnsi="Times New Roman" w:eastAsia="宋体" w:cs="Times New Roman"/>
                <w:bCs w:val="0"/>
                <w:spacing w:val="0"/>
                <w:kern w:val="2"/>
                <w:sz w:val="21"/>
                <w:szCs w:val="22"/>
                <w:highlight w:val="none"/>
                <w:lang w:val="en-US" w:eastAsia="zh-CN" w:bidi="ar-SA"/>
              </w:rPr>
              <w:t xml:space="preserve"> 套筒滚子链条，如果链条断裂或个别链节损坏，应更换整条链条</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三角胶带，应整组更换</w:t>
            </w:r>
            <w:r>
              <w:rPr>
                <w:rFonts w:hint="eastAsia" w:cs="Times New Roman"/>
                <w:bCs w:val="0"/>
                <w:spacing w:val="0"/>
                <w:kern w:val="2"/>
                <w:sz w:val="21"/>
                <w:szCs w:val="22"/>
                <w:highlight w:val="none"/>
                <w:lang w:val="en-US" w:eastAsia="zh-CN" w:bidi="ar-SA"/>
              </w:rPr>
              <w:t>；</w:t>
            </w:r>
          </w:p>
          <w:p>
            <w:pPr>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8、</w:t>
            </w:r>
            <w:r>
              <w:rPr>
                <w:rFonts w:hint="eastAsia" w:ascii="Times New Roman" w:hAnsi="Times New Roman" w:eastAsia="宋体" w:cs="Times New Roman"/>
                <w:bCs w:val="0"/>
                <w:spacing w:val="0"/>
                <w:kern w:val="2"/>
                <w:sz w:val="21"/>
                <w:szCs w:val="22"/>
                <w:highlight w:val="none"/>
                <w:lang w:val="en-US" w:eastAsia="zh-CN" w:bidi="ar-SA"/>
              </w:rPr>
              <w:t>各部位调节螺丝在有效长度内不得有损坏配合应符合国家标准要求，丝扣不得打滑松动</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各油、气、水管线不得有死弯和压扁现象，各类胶管按设计要求规格更换，各种管路应畅通。</w:t>
            </w:r>
          </w:p>
          <w:p>
            <w:pPr>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9、</w:t>
            </w:r>
            <w:r>
              <w:rPr>
                <w:rFonts w:hint="eastAsia" w:ascii="Times New Roman" w:hAnsi="Times New Roman" w:eastAsia="宋体" w:cs="Times New Roman"/>
                <w:bCs w:val="0"/>
                <w:spacing w:val="0"/>
                <w:kern w:val="2"/>
                <w:sz w:val="21"/>
                <w:szCs w:val="22"/>
                <w:highlight w:val="none"/>
                <w:lang w:val="en-US" w:eastAsia="zh-CN" w:bidi="ar-SA"/>
              </w:rPr>
              <w:t>各部件、零件等密封联接处的密封件包括“○”形圈，各种油封、垫片等应更换新件，或按规定涂密封胶，密封联接处不得有漏油、漏气、漏水现象。</w:t>
            </w:r>
          </w:p>
          <w:p>
            <w:pPr>
              <w:spacing w:line="360" w:lineRule="auto"/>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10</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各轴承与润滑部位应按规定和加注润滑油或润滑脂</w:t>
            </w:r>
            <w:r>
              <w:rPr>
                <w:rFonts w:hint="eastAsia" w:cs="Times New Roman"/>
                <w:bCs w:val="0"/>
                <w:spacing w:val="0"/>
                <w:kern w:val="2"/>
                <w:sz w:val="21"/>
                <w:szCs w:val="22"/>
                <w:highlight w:val="none"/>
                <w:lang w:val="en-US" w:eastAsia="zh-CN" w:bidi="ar-SA"/>
              </w:rPr>
              <w:t>，</w:t>
            </w:r>
            <w:r>
              <w:rPr>
                <w:rFonts w:hint="eastAsia" w:ascii="Times New Roman" w:hAnsi="Times New Roman" w:eastAsia="宋体" w:cs="Times New Roman"/>
                <w:bCs w:val="0"/>
                <w:spacing w:val="0"/>
                <w:kern w:val="2"/>
                <w:sz w:val="21"/>
                <w:szCs w:val="22"/>
                <w:highlight w:val="none"/>
                <w:lang w:val="en-US" w:eastAsia="zh-CN" w:bidi="ar-SA"/>
              </w:rPr>
              <w:t>所有油尺刻度应符合原设计要求，不得装反。</w:t>
            </w:r>
          </w:p>
          <w:p>
            <w:pPr>
              <w:spacing w:line="360" w:lineRule="auto"/>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11、</w:t>
            </w:r>
            <w:r>
              <w:rPr>
                <w:rFonts w:hint="eastAsia" w:ascii="Times New Roman" w:hAnsi="Times New Roman" w:eastAsia="宋体" w:cs="Times New Roman"/>
                <w:bCs w:val="0"/>
                <w:spacing w:val="0"/>
                <w:kern w:val="2"/>
                <w:sz w:val="21"/>
                <w:szCs w:val="22"/>
                <w:highlight w:val="none"/>
                <w:lang w:val="en-US" w:eastAsia="zh-CN" w:bidi="ar-SA"/>
              </w:rPr>
              <w:t>各部件的护罩应齐全完整、转动件不碰、不擦护罩。</w:t>
            </w:r>
          </w:p>
          <w:p>
            <w:pPr>
              <w:spacing w:line="360" w:lineRule="auto"/>
              <w:rPr>
                <w:rFonts w:hint="eastAsia"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12</w:t>
            </w:r>
            <w:r>
              <w:rPr>
                <w:rFonts w:hint="eastAsia" w:ascii="Times New Roman" w:hAnsi="Times New Roman" w:eastAsia="宋体" w:cs="Times New Roman"/>
                <w:bCs w:val="0"/>
                <w:spacing w:val="0"/>
                <w:kern w:val="2"/>
                <w:sz w:val="21"/>
                <w:szCs w:val="22"/>
                <w:highlight w:val="none"/>
                <w:lang w:val="en-US" w:eastAsia="zh-CN" w:bidi="ar-SA"/>
              </w:rPr>
              <w:t xml:space="preserve">  试车</w:t>
            </w:r>
          </w:p>
          <w:p>
            <w:pPr>
              <w:spacing w:line="360" w:lineRule="auto"/>
              <w:ind w:left="630" w:hanging="630"/>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 xml:space="preserve">     齿轮副无异常响声，空负载运转时轴承温度不得高于50℃，密封联接处无跑、冒、漏现象，气路试压0.8Mpa，各管线、气控元件、接头均不得漏气，链条箱油压不低于0.2Mpa，保证气胎离合器摘挂灵敏，快速放气阀可靠，二通气开关动作灵活，进气部位准确，元件和气路不得有漏气现象。</w:t>
            </w:r>
          </w:p>
          <w:p>
            <w:pPr>
              <w:numPr>
                <w:ilvl w:val="0"/>
                <w:numId w:val="0"/>
              </w:numPr>
              <w:pBdr>
                <w:bottom w:val="single" w:color="auto" w:sz="6" w:space="1"/>
              </w:pBdr>
              <w:spacing w:line="360" w:lineRule="auto"/>
              <w:ind w:leftChars="0"/>
              <w:rPr>
                <w:rFonts w:hint="default" w:ascii="Times New Roman" w:hAnsi="Times New Roman" w:eastAsia="宋体" w:cs="Times New Roman"/>
                <w:bCs w:val="0"/>
                <w:spacing w:val="0"/>
                <w:kern w:val="2"/>
                <w:sz w:val="21"/>
                <w:szCs w:val="22"/>
                <w:highlight w:val="none"/>
                <w:lang w:val="en-US" w:eastAsia="zh-CN" w:bidi="ar-SA"/>
              </w:rPr>
            </w:pPr>
            <w:r>
              <w:rPr>
                <w:rFonts w:hint="eastAsia" w:cs="Times New Roman"/>
                <w:bCs w:val="0"/>
                <w:spacing w:val="0"/>
                <w:kern w:val="2"/>
                <w:sz w:val="21"/>
                <w:szCs w:val="22"/>
                <w:highlight w:val="none"/>
                <w:lang w:val="en-US" w:eastAsia="zh-CN" w:bidi="ar-SA"/>
              </w:rPr>
              <w:t>13、</w:t>
            </w:r>
            <w:r>
              <w:rPr>
                <w:rFonts w:hint="eastAsia" w:ascii="Times New Roman" w:hAnsi="Times New Roman" w:eastAsia="宋体" w:cs="Times New Roman"/>
                <w:bCs w:val="0"/>
                <w:spacing w:val="0"/>
                <w:kern w:val="2"/>
                <w:sz w:val="21"/>
                <w:szCs w:val="22"/>
                <w:highlight w:val="none"/>
                <w:lang w:val="en-US" w:eastAsia="zh-CN" w:bidi="ar-SA"/>
              </w:rPr>
              <w:t>封存、登记待出厂。</w:t>
            </w:r>
          </w:p>
          <w:p>
            <w:pPr>
              <w:ind w:firstLine="420" w:firstLineChars="200"/>
              <w:rPr>
                <w:highlight w:val="none"/>
              </w:rPr>
            </w:pPr>
            <w:r>
              <w:rPr>
                <w:rFonts w:hint="eastAsia"/>
                <w:highlight w:val="none"/>
              </w:rPr>
              <w:t>公司特殊过程确定为：</w:t>
            </w:r>
            <w:r>
              <w:rPr>
                <w:rFonts w:hint="eastAsia"/>
                <w:highlight w:val="none"/>
                <w:lang w:val="en-US" w:eastAsia="zh-CN"/>
              </w:rPr>
              <w:t>焊接过程、涂漆过程、</w:t>
            </w:r>
            <w:r>
              <w:rPr>
                <w:rFonts w:hint="eastAsia" w:ascii="宋体" w:hAnsi="宋体" w:cs="Times New Roman"/>
                <w:color w:val="000000"/>
                <w:szCs w:val="21"/>
                <w:highlight w:val="none"/>
                <w:lang w:val="en-US" w:eastAsia="zh-CN"/>
              </w:rPr>
              <w:t>服务过程</w:t>
            </w:r>
            <w:r>
              <w:rPr>
                <w:rFonts w:hint="eastAsia"/>
                <w:highlight w:val="none"/>
              </w:rPr>
              <w:t>。制定了《过程控制程序》，对特殊过程的管理进行了规定。通过产品检验和配备有能力的员工实施生产，对特殊过程的质量予以控制，并采取以下方式予以确认：</w:t>
            </w:r>
          </w:p>
          <w:p>
            <w:pPr>
              <w:rPr>
                <w:highlight w:val="none"/>
              </w:rPr>
            </w:pPr>
            <w:r>
              <w:rPr>
                <w:rFonts w:hint="eastAsia"/>
                <w:highlight w:val="none"/>
              </w:rPr>
              <w:t>查见：</w:t>
            </w:r>
          </w:p>
          <w:p>
            <w:pPr>
              <w:rPr>
                <w:rFonts w:hint="eastAsia" w:ascii="宋体" w:hAnsi="宋体" w:cs="宋体"/>
                <w:iCs/>
                <w:szCs w:val="21"/>
                <w:highlight w:val="none"/>
                <w:lang w:val="en-US" w:eastAsia="zh-CN"/>
              </w:rPr>
            </w:pPr>
            <w:r>
              <w:rPr>
                <w:rFonts w:hint="eastAsia"/>
                <w:highlight w:val="none"/>
              </w:rPr>
              <w:t>对</w:t>
            </w:r>
            <w:r>
              <w:rPr>
                <w:rFonts w:hint="eastAsia"/>
                <w:highlight w:val="none"/>
                <w:lang w:val="en-US" w:eastAsia="zh-CN"/>
              </w:rPr>
              <w:t>焊接</w:t>
            </w:r>
            <w:r>
              <w:rPr>
                <w:rFonts w:hint="eastAsia"/>
                <w:highlight w:val="none"/>
              </w:rPr>
              <w:t>过程的操作作业指导书、设备及操作人员能力进行了确认。编制了作业指导书，使用的设备进行了维护和保养，状态良好</w:t>
            </w:r>
            <w:r>
              <w:rPr>
                <w:rFonts w:hint="eastAsia" w:ascii="宋体" w:hAnsi="宋体" w:cs="宋体"/>
                <w:iCs/>
                <w:szCs w:val="21"/>
                <w:highlight w:val="none"/>
                <w:lang w:val="en-US" w:eastAsia="zh-CN"/>
              </w:rPr>
              <w:t>，该工序的员工经公司培训合格后持证上岗。</w:t>
            </w:r>
          </w:p>
          <w:p>
            <w:pPr>
              <w:rPr>
                <w:rFonts w:hint="eastAsia" w:ascii="宋体" w:hAnsi="宋体" w:cs="宋体"/>
                <w:iCs/>
                <w:szCs w:val="21"/>
                <w:highlight w:val="none"/>
                <w:lang w:val="en-US" w:eastAsia="zh-CN"/>
              </w:rPr>
            </w:pP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抽2020年1月10日对以上工序的《过程能力确认表》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设备鉴定：设备正常，均进行了日常保养，能满足要求。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工艺参数鉴定：按照作业指导书的规定进行。</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人员鉴定：持证上岗。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过程能力鉴定：满足工序过程控制要求。</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确认人：范鸿驿</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w:t>
            </w:r>
          </w:p>
          <w:p>
            <w:pPr>
              <w:pStyle w:val="2"/>
              <w:ind w:firstLine="460" w:firstLineChars="200"/>
              <w:rPr>
                <w:rFonts w:hint="default" w:eastAsia="宋体"/>
                <w:highlight w:val="none"/>
                <w:lang w:val="en-US" w:eastAsia="zh-CN"/>
              </w:rPr>
            </w:pPr>
            <w:r>
              <w:rPr>
                <w:rFonts w:hint="eastAsia"/>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664" w:type="dxa"/>
          </w:tcPr>
          <w:p>
            <w:pPr>
              <w:rPr>
                <w:highlight w:val="none"/>
              </w:rPr>
            </w:pPr>
            <w:r>
              <w:rPr>
                <w:rFonts w:hint="eastAsia"/>
                <w:highlight w:val="none"/>
                <w:lang w:val="en-US" w:eastAsia="zh-CN"/>
              </w:rPr>
              <w:t>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标识和可追溯性</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8.5.2</w:t>
            </w:r>
          </w:p>
        </w:tc>
        <w:tc>
          <w:tcPr>
            <w:tcW w:w="10925" w:type="dxa"/>
            <w:vAlign w:val="top"/>
          </w:tcPr>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highlight w:val="none"/>
              </w:rPr>
            </w:pPr>
            <w:r>
              <w:rPr>
                <w:rFonts w:hint="eastAsia" w:ascii="宋体" w:hAnsi="宋体" w:cs="Times New Roman"/>
                <w:szCs w:val="21"/>
                <w:highlight w:val="none"/>
                <w:lang w:val="en-US" w:eastAsia="zh-CN"/>
              </w:rPr>
              <w:t>标识和可追溯性基本符合要求。</w:t>
            </w:r>
          </w:p>
        </w:tc>
        <w:tc>
          <w:tcPr>
            <w:tcW w:w="664"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lang w:val="en-US" w:eastAsia="zh-CN"/>
              </w:rPr>
            </w:pPr>
            <w:r>
              <w:rPr>
                <w:rFonts w:hint="eastAsia" w:ascii="宋体" w:hAnsi="宋体" w:cs="Times New Roman"/>
                <w:szCs w:val="21"/>
                <w:highlight w:val="none"/>
              </w:rPr>
              <w:t>顾客或外部供方的财产</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rPr>
              <w:t>8.5.3</w:t>
            </w:r>
          </w:p>
          <w:p>
            <w:pPr>
              <w:ind w:firstLine="420" w:firstLineChars="200"/>
              <w:jc w:val="left"/>
              <w:rPr>
                <w:rFonts w:hint="eastAsia" w:ascii="宋体" w:hAnsi="宋体" w:cs="Times New Roman"/>
                <w:szCs w:val="21"/>
                <w:highlight w:val="none"/>
                <w:lang w:val="en-US" w:eastAsia="zh-CN"/>
              </w:rPr>
            </w:pPr>
          </w:p>
        </w:tc>
        <w:tc>
          <w:tcPr>
            <w:tcW w:w="10925" w:type="dxa"/>
            <w:vAlign w:val="top"/>
          </w:tcPr>
          <w:p>
            <w:pPr>
              <w:ind w:firstLine="420" w:firstLineChars="200"/>
              <w:rPr>
                <w:rFonts w:hint="eastAsia" w:ascii="宋体" w:hAnsi="宋体" w:cs="Times New Roman"/>
                <w:szCs w:val="21"/>
                <w:highlight w:val="none"/>
              </w:rPr>
            </w:pPr>
            <w:r>
              <w:rPr>
                <w:rFonts w:hint="eastAsia" w:ascii="宋体" w:hAnsi="宋体" w:cs="Times New Roman"/>
                <w:szCs w:val="21"/>
                <w:highlight w:val="none"/>
              </w:rPr>
              <w:t>公司的顾客的财产有顾客信息、合同</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图纸、工艺路线卡</w:t>
            </w:r>
            <w:r>
              <w:rPr>
                <w:rFonts w:hint="eastAsia" w:ascii="宋体" w:hAnsi="宋体" w:cs="Times New Roman"/>
                <w:szCs w:val="21"/>
                <w:highlight w:val="none"/>
              </w:rPr>
              <w:t>等，公司对顾客或外部供方财产进行了保存，当顾客或外部供方财产丢失时，应告知顾客或外部供方。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rPr>
              <w:t>负责人讲</w:t>
            </w:r>
            <w:r>
              <w:rPr>
                <w:rFonts w:hint="eastAsia" w:ascii="宋体" w:hAnsi="宋体" w:cs="Times New Roman"/>
                <w:szCs w:val="21"/>
                <w:highlight w:val="none"/>
                <w:lang w:val="en-US" w:eastAsia="zh-CN"/>
              </w:rPr>
              <w:t>公司对顾客的财产进行登记处理，</w:t>
            </w:r>
            <w:r>
              <w:rPr>
                <w:rFonts w:hint="eastAsia" w:ascii="宋体" w:hAnsi="宋体" w:cs="Times New Roman"/>
                <w:szCs w:val="21"/>
                <w:highlight w:val="none"/>
              </w:rPr>
              <w:t>目前没有发生顾客或外部供方财产丢失的情况；</w:t>
            </w:r>
          </w:p>
        </w:tc>
        <w:tc>
          <w:tcPr>
            <w:tcW w:w="664"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防护</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8.5.4</w:t>
            </w:r>
          </w:p>
        </w:tc>
        <w:tc>
          <w:tcPr>
            <w:tcW w:w="10925" w:type="dxa"/>
            <w:vAlign w:val="top"/>
          </w:tcPr>
          <w:p>
            <w:pPr>
              <w:ind w:firstLine="420" w:firstLineChars="200"/>
              <w:rPr>
                <w:rFonts w:hint="eastAsia" w:ascii="宋体" w:hAnsi="宋体" w:cs="Times New Roman"/>
                <w:szCs w:val="21"/>
                <w:highlight w:val="none"/>
              </w:rPr>
            </w:pPr>
            <w:r>
              <w:rPr>
                <w:rFonts w:hint="eastAsia" w:ascii="宋体" w:hAnsi="宋体" w:cs="Times New Roman"/>
                <w:szCs w:val="21"/>
                <w:highlight w:val="none"/>
              </w:rPr>
              <w:t>--产品防护</w:t>
            </w:r>
          </w:p>
          <w:p>
            <w:pPr>
              <w:ind w:firstLine="420" w:firstLineChars="200"/>
              <w:rPr>
                <w:rFonts w:hint="eastAsia" w:ascii="宋体" w:hAnsi="宋体" w:cs="Times New Roman"/>
                <w:szCs w:val="21"/>
                <w:highlight w:val="none"/>
                <w:lang w:eastAsia="zh-CN"/>
              </w:rPr>
            </w:pPr>
            <w:r>
              <w:rPr>
                <w:rFonts w:hint="eastAsia" w:ascii="宋体" w:hAnsi="宋体" w:cs="Times New Roman"/>
                <w:szCs w:val="21"/>
                <w:highlight w:val="none"/>
                <w:lang w:eastAsia="zh-CN"/>
              </w:rPr>
              <w:t>对产品</w:t>
            </w:r>
            <w:r>
              <w:rPr>
                <w:rFonts w:hint="eastAsia" w:ascii="宋体" w:hAnsi="宋体" w:cs="Times New Roman"/>
                <w:szCs w:val="21"/>
                <w:highlight w:val="none"/>
              </w:rPr>
              <w:t>的文件或产生的资料、记录</w:t>
            </w:r>
            <w:r>
              <w:rPr>
                <w:rFonts w:hint="eastAsia" w:ascii="宋体" w:hAnsi="宋体" w:cs="Times New Roman"/>
                <w:szCs w:val="21"/>
                <w:highlight w:val="none"/>
                <w:lang w:eastAsia="zh-CN"/>
              </w:rPr>
              <w:t>进行保密管理；</w:t>
            </w:r>
          </w:p>
          <w:p>
            <w:pPr>
              <w:ind w:firstLine="420" w:firstLineChars="200"/>
              <w:rPr>
                <w:rFonts w:hint="eastAsia" w:ascii="宋体" w:hAnsi="宋体" w:cs="Times New Roman"/>
                <w:szCs w:val="21"/>
                <w:highlight w:val="none"/>
              </w:rPr>
            </w:pPr>
            <w:r>
              <w:rPr>
                <w:rFonts w:hint="eastAsia" w:ascii="宋体" w:hAnsi="宋体" w:cs="Times New Roman"/>
                <w:szCs w:val="21"/>
                <w:highlight w:val="none"/>
                <w:lang w:val="en-US" w:eastAsia="zh-CN"/>
              </w:rPr>
              <w:t>对物资的</w:t>
            </w:r>
            <w:r>
              <w:rPr>
                <w:rFonts w:hint="eastAsia" w:ascii="宋体" w:hAnsi="宋体" w:cs="Times New Roman"/>
                <w:szCs w:val="21"/>
                <w:highlight w:val="none"/>
              </w:rPr>
              <w:t>搬运</w:t>
            </w:r>
            <w:r>
              <w:rPr>
                <w:rFonts w:hint="eastAsia" w:ascii="宋体" w:hAnsi="宋体" w:cs="Times New Roman"/>
                <w:szCs w:val="21"/>
                <w:highlight w:val="none"/>
                <w:lang w:eastAsia="zh-CN"/>
              </w:rPr>
              <w:t>主要为</w:t>
            </w:r>
            <w:r>
              <w:rPr>
                <w:rFonts w:hint="eastAsia" w:ascii="宋体" w:hAnsi="宋体" w:cs="Times New Roman"/>
                <w:szCs w:val="21"/>
                <w:highlight w:val="none"/>
                <w:lang w:val="en-US" w:eastAsia="zh-CN"/>
              </w:rPr>
              <w:t>行车吊运</w:t>
            </w:r>
            <w:r>
              <w:rPr>
                <w:rFonts w:hint="eastAsia" w:ascii="宋体" w:hAnsi="宋体" w:cs="Times New Roman"/>
                <w:szCs w:val="21"/>
                <w:highlight w:val="none"/>
                <w:lang w:eastAsia="zh-CN"/>
              </w:rPr>
              <w:t>，</w:t>
            </w:r>
            <w:r>
              <w:rPr>
                <w:rFonts w:hint="eastAsia" w:ascii="宋体" w:hAnsi="宋体" w:cs="Times New Roman"/>
                <w:szCs w:val="21"/>
                <w:highlight w:val="none"/>
              </w:rPr>
              <w:t>可以起到产品搬运的防护的作用。</w:t>
            </w:r>
          </w:p>
          <w:p>
            <w:pPr>
              <w:ind w:firstLine="420" w:firstLineChars="200"/>
              <w:rPr>
                <w:rFonts w:hint="eastAsia" w:ascii="宋体" w:hAnsi="宋体" w:cs="Times New Roman"/>
                <w:szCs w:val="21"/>
                <w:highlight w:val="none"/>
              </w:rPr>
            </w:pPr>
            <w:r>
              <w:rPr>
                <w:rFonts w:hint="eastAsia" w:ascii="宋体" w:hAnsi="宋体" w:cs="Times New Roman"/>
                <w:szCs w:val="21"/>
                <w:highlight w:val="none"/>
              </w:rPr>
              <w:t>现场查看</w:t>
            </w:r>
            <w:r>
              <w:rPr>
                <w:rFonts w:hint="eastAsia" w:ascii="宋体" w:hAnsi="宋体" w:cs="Times New Roman"/>
                <w:szCs w:val="21"/>
                <w:highlight w:val="none"/>
                <w:lang w:eastAsia="zh-CN"/>
              </w:rPr>
              <w:t>物资</w:t>
            </w:r>
            <w:r>
              <w:rPr>
                <w:rFonts w:hint="eastAsia" w:ascii="宋体" w:hAnsi="宋体" w:cs="Times New Roman"/>
                <w:szCs w:val="21"/>
                <w:highlight w:val="none"/>
              </w:rPr>
              <w:t>的包装能起到产品包装、运输、装卸的防护作用。</w:t>
            </w:r>
          </w:p>
          <w:p>
            <w:pPr>
              <w:ind w:firstLine="420" w:firstLineChars="200"/>
              <w:rPr>
                <w:rFonts w:hint="eastAsia" w:ascii="宋体" w:hAnsi="宋体" w:cs="Times New Roman"/>
                <w:szCs w:val="21"/>
                <w:highlight w:val="none"/>
              </w:rPr>
            </w:pPr>
            <w:r>
              <w:rPr>
                <w:rFonts w:hint="eastAsia" w:ascii="宋体" w:hAnsi="宋体" w:cs="Times New Roman"/>
                <w:szCs w:val="21"/>
                <w:highlight w:val="none"/>
              </w:rPr>
              <w:t>产品防护基本符合要求。</w:t>
            </w:r>
          </w:p>
        </w:tc>
        <w:tc>
          <w:tcPr>
            <w:tcW w:w="664"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交付后活动</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8.5.5</w:t>
            </w:r>
          </w:p>
        </w:tc>
        <w:tc>
          <w:tcPr>
            <w:tcW w:w="10925" w:type="dxa"/>
            <w:vAlign w:val="top"/>
          </w:tcPr>
          <w:p>
            <w:pPr>
              <w:ind w:firstLine="420" w:firstLineChars="200"/>
              <w:rPr>
                <w:rFonts w:hint="eastAsia"/>
                <w:highlight w:val="none"/>
                <w:lang w:val="en-US" w:eastAsia="zh-CN"/>
              </w:rPr>
            </w:pPr>
            <w:r>
              <w:rPr>
                <w:rFonts w:hint="eastAsia"/>
                <w:highlight w:val="none"/>
                <w:lang w:val="en-US" w:eastAsia="zh-CN"/>
              </w:rPr>
              <w:t>公司明确产品和服务相关交付后活动的安排及管控要求，包括满足以下各项内容要求。如：</w:t>
            </w:r>
          </w:p>
          <w:p>
            <w:pPr>
              <w:ind w:firstLine="420" w:firstLineChars="200"/>
              <w:rPr>
                <w:rFonts w:hint="eastAsia"/>
                <w:highlight w:val="none"/>
                <w:lang w:val="en-US" w:eastAsia="zh-CN"/>
              </w:rPr>
            </w:pPr>
            <w:r>
              <w:rPr>
                <w:rFonts w:hint="eastAsia"/>
                <w:highlight w:val="none"/>
                <w:lang w:val="en-US" w:eastAsia="zh-CN"/>
              </w:rPr>
              <w:t>a）法律法规要求；</w:t>
            </w:r>
          </w:p>
          <w:p>
            <w:pPr>
              <w:ind w:firstLine="420" w:firstLineChars="200"/>
              <w:rPr>
                <w:rFonts w:hint="eastAsia"/>
                <w:highlight w:val="none"/>
                <w:lang w:val="en-US" w:eastAsia="zh-CN"/>
              </w:rPr>
            </w:pPr>
            <w:r>
              <w:rPr>
                <w:rFonts w:hint="eastAsia"/>
                <w:highlight w:val="none"/>
                <w:lang w:val="en-US" w:eastAsia="zh-CN"/>
              </w:rPr>
              <w:t>b）与产品和服务相关的潜在不期望的后果；</w:t>
            </w:r>
          </w:p>
          <w:p>
            <w:pPr>
              <w:ind w:firstLine="420" w:firstLineChars="200"/>
              <w:rPr>
                <w:rFonts w:hint="eastAsia"/>
                <w:highlight w:val="none"/>
                <w:lang w:val="en-US" w:eastAsia="zh-CN"/>
              </w:rPr>
            </w:pPr>
            <w:r>
              <w:rPr>
                <w:rFonts w:hint="eastAsia"/>
                <w:highlight w:val="none"/>
                <w:lang w:val="en-US" w:eastAsia="zh-CN"/>
              </w:rPr>
              <w:t>c）其产品和服务的性质、用途和预期寿命；</w:t>
            </w:r>
          </w:p>
          <w:p>
            <w:pPr>
              <w:ind w:firstLine="420" w:firstLineChars="200"/>
              <w:rPr>
                <w:rFonts w:hint="eastAsia"/>
                <w:highlight w:val="none"/>
                <w:lang w:val="en-US" w:eastAsia="zh-CN"/>
              </w:rPr>
            </w:pPr>
            <w:r>
              <w:rPr>
                <w:rFonts w:hint="eastAsia"/>
                <w:highlight w:val="none"/>
                <w:lang w:val="en-US" w:eastAsia="zh-CN"/>
              </w:rPr>
              <w:t>d）顾客要求；</w:t>
            </w:r>
          </w:p>
          <w:p>
            <w:pPr>
              <w:ind w:firstLine="420" w:firstLineChars="200"/>
              <w:rPr>
                <w:rFonts w:hint="eastAsia"/>
                <w:highlight w:val="none"/>
                <w:lang w:val="en-US" w:eastAsia="zh-CN"/>
              </w:rPr>
            </w:pPr>
            <w:r>
              <w:rPr>
                <w:rFonts w:hint="eastAsia"/>
                <w:highlight w:val="none"/>
                <w:lang w:val="en-US" w:eastAsia="zh-CN"/>
              </w:rPr>
              <w:t>e）顾客反馈。</w:t>
            </w:r>
          </w:p>
          <w:p>
            <w:pPr>
              <w:ind w:firstLine="420" w:firstLineChars="200"/>
              <w:rPr>
                <w:rFonts w:hint="eastAsia"/>
                <w:highlight w:val="none"/>
                <w:lang w:val="en-US" w:eastAsia="zh-CN"/>
              </w:rPr>
            </w:pPr>
            <w:r>
              <w:rPr>
                <w:rFonts w:hint="eastAsia"/>
                <w:highlight w:val="none"/>
                <w:lang w:val="en-US" w:eastAsia="zh-CN"/>
              </w:rPr>
              <w:t>此外，也包括：交付后活动可能含的担保条款所规定的相关活动，诸如合同规定的售后服务，以及回收或最终报废处置等附加服务等。</w:t>
            </w:r>
          </w:p>
          <w:p>
            <w:pPr>
              <w:pStyle w:val="2"/>
              <w:rPr>
                <w:rFonts w:hint="default"/>
                <w:highlight w:val="none"/>
                <w:lang w:val="en-US"/>
              </w:rPr>
            </w:pPr>
            <w:r>
              <w:rPr>
                <w:rFonts w:hint="eastAsia"/>
                <w:highlight w:val="none"/>
                <w:lang w:val="en-US" w:eastAsia="zh-CN"/>
              </w:rPr>
              <w:t>--经负责人介绍，公司产品交付后的活动主要为售后服务，公司产品无偿质保期限为1年，1年后如需进行维修及服务将转成为有偿服务。</w:t>
            </w:r>
          </w:p>
        </w:tc>
        <w:tc>
          <w:tcPr>
            <w:tcW w:w="664"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更改控制</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8.5.6</w:t>
            </w:r>
          </w:p>
        </w:tc>
        <w:tc>
          <w:tcPr>
            <w:tcW w:w="10925" w:type="dxa"/>
            <w:vAlign w:val="top"/>
          </w:tcPr>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highlight w:val="none"/>
              </w:rPr>
            </w:pPr>
            <w:r>
              <w:rPr>
                <w:rFonts w:hint="eastAsia" w:ascii="宋体" w:hAnsi="宋体" w:cs="Times New Roman"/>
                <w:szCs w:val="21"/>
                <w:highlight w:val="none"/>
                <w:lang w:val="en-US" w:eastAsia="zh-CN"/>
              </w:rPr>
              <w:t>--经查：体系运行至今，暂无产品提供的更改情形。</w:t>
            </w:r>
          </w:p>
        </w:tc>
        <w:tc>
          <w:tcPr>
            <w:tcW w:w="664" w:type="dxa"/>
          </w:tcPr>
          <w:p>
            <w:pPr>
              <w:rPr>
                <w:highlight w:val="none"/>
              </w:rPr>
            </w:pPr>
            <w:r>
              <w:rPr>
                <w:rFonts w:hint="eastAsia"/>
                <w:highlight w:val="none"/>
                <w:lang w:val="en-US" w:eastAsia="zh-CN"/>
              </w:rPr>
              <w:t>符合</w:t>
            </w:r>
          </w:p>
        </w:tc>
      </w:tr>
    </w:tbl>
    <w:p>
      <w:pPr>
        <w:pStyle w:val="6"/>
        <w:rPr>
          <w:rFonts w:hint="eastAsia"/>
          <w:highlight w:val="none"/>
        </w:rPr>
      </w:pPr>
      <w:r>
        <w:rPr>
          <w:rFonts w:hint="eastAsia"/>
          <w:highlight w:val="none"/>
        </w:rPr>
        <w:t>说明：不符合标注N</w:t>
      </w: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highlight w:val="none"/>
        </w:rPr>
      </w:pPr>
      <w:r>
        <w:rPr>
          <w:rFonts w:hint="eastAsia" w:ascii="隶书" w:hAnsi="宋体" w:eastAsia="隶书"/>
          <w:bCs/>
          <w:color w:val="000000"/>
          <w:sz w:val="36"/>
          <w:szCs w:val="36"/>
          <w:highlight w:val="none"/>
        </w:rPr>
        <w:t>管理体系审核记录表</w:t>
      </w:r>
    </w:p>
    <w:p>
      <w:pPr>
        <w:pStyle w:val="6"/>
        <w:rPr>
          <w:rFonts w:hint="eastAsia"/>
          <w:highlight w:val="none"/>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7"/>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887"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质量部</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主管领导：</w:t>
            </w:r>
            <w:r>
              <w:rPr>
                <w:rFonts w:hint="eastAsia"/>
                <w:color w:val="auto"/>
                <w:sz w:val="24"/>
                <w:szCs w:val="24"/>
                <w:highlight w:val="none"/>
                <w:lang w:val="en-US" w:eastAsia="zh-CN"/>
              </w:rPr>
              <w:t>赵明标</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车光丽</w:t>
            </w:r>
          </w:p>
        </w:tc>
        <w:tc>
          <w:tcPr>
            <w:tcW w:w="702"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887"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李林</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审核时间：2020.</w:t>
            </w:r>
            <w:r>
              <w:rPr>
                <w:rFonts w:hint="eastAsia"/>
                <w:color w:val="auto"/>
                <w:sz w:val="24"/>
                <w:szCs w:val="24"/>
                <w:highlight w:val="none"/>
                <w:lang w:val="en-US" w:eastAsia="zh-CN"/>
              </w:rPr>
              <w:t>12.19</w:t>
            </w:r>
          </w:p>
        </w:tc>
        <w:tc>
          <w:tcPr>
            <w:tcW w:w="702"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887" w:type="dxa"/>
            <w:vAlign w:val="center"/>
          </w:tcPr>
          <w:p>
            <w:pPr>
              <w:snapToGrid w:val="0"/>
              <w:spacing w:line="240" w:lineRule="exact"/>
              <w:rPr>
                <w:sz w:val="24"/>
                <w:szCs w:val="24"/>
                <w:highlight w:val="none"/>
              </w:rPr>
            </w:pPr>
            <w:r>
              <w:rPr>
                <w:rFonts w:hint="eastAsia"/>
                <w:sz w:val="24"/>
                <w:szCs w:val="24"/>
                <w:highlight w:val="none"/>
              </w:rPr>
              <w:t>审核条款：</w:t>
            </w:r>
          </w:p>
        </w:tc>
        <w:tc>
          <w:tcPr>
            <w:tcW w:w="702"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adjustRightInd w:val="0"/>
              <w:snapToGrid w:val="0"/>
              <w:jc w:val="left"/>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hint="eastAsia" w:ascii="宋体" w:hAnsi="宋体" w:cs="新宋体"/>
                <w:szCs w:val="21"/>
                <w:highlight w:val="none"/>
              </w:rPr>
            </w:pPr>
          </w:p>
        </w:tc>
        <w:tc>
          <w:tcPr>
            <w:tcW w:w="960" w:type="dxa"/>
            <w:vAlign w:val="top"/>
          </w:tcPr>
          <w:p>
            <w:pPr>
              <w:rPr>
                <w:szCs w:val="21"/>
                <w:highlight w:val="none"/>
              </w:rPr>
            </w:pPr>
            <w:r>
              <w:rPr>
                <w:rFonts w:hint="eastAsia" w:ascii="宋体" w:hAnsi="宋体" w:cs="新宋体"/>
                <w:szCs w:val="21"/>
                <w:highlight w:val="none"/>
              </w:rPr>
              <w:t>5.3</w:t>
            </w:r>
          </w:p>
          <w:p>
            <w:pPr>
              <w:rPr>
                <w:rFonts w:hint="eastAsia" w:ascii="宋体" w:hAnsi="宋体" w:cs="新宋体"/>
                <w:szCs w:val="21"/>
                <w:highlight w:val="none"/>
              </w:rPr>
            </w:pPr>
          </w:p>
        </w:tc>
        <w:tc>
          <w:tcPr>
            <w:tcW w:w="10887" w:type="dxa"/>
            <w:vAlign w:val="top"/>
          </w:tcPr>
          <w:p>
            <w:pPr>
              <w:autoSpaceDE w:val="0"/>
              <w:autoSpaceDN w:val="0"/>
              <w:adjustRightInd w:val="0"/>
              <w:spacing w:line="400" w:lineRule="exact"/>
              <w:jc w:val="left"/>
              <w:rPr>
                <w:rFonts w:hint="eastAsia" w:ascii="宋体" w:hAnsi="宋体"/>
                <w:szCs w:val="21"/>
                <w:highlight w:val="none"/>
              </w:rPr>
            </w:pPr>
            <w:r>
              <w:rPr>
                <w:rFonts w:hint="eastAsia" w:ascii="宋体" w:hAnsi="宋体"/>
                <w:szCs w:val="21"/>
                <w:highlight w:val="none"/>
              </w:rPr>
              <w:t>查，</w:t>
            </w:r>
            <w:r>
              <w:rPr>
                <w:rFonts w:hint="eastAsia" w:ascii="宋体" w:hAnsi="宋体"/>
                <w:szCs w:val="21"/>
                <w:highlight w:val="none"/>
                <w:lang w:val="en-US" w:eastAsia="zh-CN"/>
              </w:rPr>
              <w:t>质量部</w:t>
            </w:r>
            <w:r>
              <w:rPr>
                <w:rFonts w:hint="eastAsia" w:ascii="宋体" w:hAnsi="宋体"/>
                <w:szCs w:val="21"/>
                <w:highlight w:val="none"/>
              </w:rPr>
              <w:t>的岗位职责和权限如下：</w:t>
            </w:r>
          </w:p>
          <w:p>
            <w:pPr>
              <w:ind w:left="420" w:leftChars="200"/>
              <w:rPr>
                <w:rFonts w:hint="eastAsia"/>
                <w:szCs w:val="21"/>
                <w:highlight w:val="none"/>
              </w:rPr>
            </w:pPr>
            <w:r>
              <w:rPr>
                <w:rFonts w:hint="eastAsia"/>
                <w:szCs w:val="21"/>
                <w:highlight w:val="none"/>
              </w:rPr>
              <w:t>◆负责公司</w:t>
            </w:r>
            <w:r>
              <w:rPr>
                <w:rFonts w:hint="eastAsia"/>
                <w:szCs w:val="21"/>
                <w:highlight w:val="none"/>
                <w:lang w:val="en-US" w:eastAsia="zh-CN"/>
              </w:rPr>
              <w:t>质量检验</w:t>
            </w:r>
            <w:r>
              <w:rPr>
                <w:rFonts w:hint="eastAsia"/>
                <w:szCs w:val="21"/>
                <w:highlight w:val="none"/>
              </w:rPr>
              <w:t xml:space="preserve">工作； </w:t>
            </w:r>
          </w:p>
          <w:p>
            <w:pPr>
              <w:ind w:left="420" w:leftChars="200"/>
              <w:rPr>
                <w:rFonts w:hint="eastAsia"/>
                <w:szCs w:val="21"/>
                <w:highlight w:val="none"/>
              </w:rPr>
            </w:pPr>
            <w:r>
              <w:rPr>
                <w:rFonts w:hint="eastAsia"/>
                <w:szCs w:val="21"/>
                <w:highlight w:val="none"/>
              </w:rPr>
              <w:t>◆负责对产品的质量进行监控，确保产品质量；</w:t>
            </w:r>
          </w:p>
          <w:p>
            <w:pPr>
              <w:ind w:left="420" w:leftChars="200"/>
              <w:rPr>
                <w:rFonts w:hint="eastAsia"/>
                <w:szCs w:val="21"/>
                <w:highlight w:val="none"/>
              </w:rPr>
            </w:pPr>
            <w:r>
              <w:rPr>
                <w:rFonts w:hint="eastAsia"/>
                <w:szCs w:val="21"/>
                <w:highlight w:val="none"/>
              </w:rPr>
              <w:t>◆负责不合格品的处置及放行和售后服务工作；</w:t>
            </w:r>
          </w:p>
          <w:p>
            <w:pPr>
              <w:ind w:left="420" w:leftChars="200"/>
              <w:rPr>
                <w:rFonts w:hint="eastAsia"/>
                <w:szCs w:val="21"/>
                <w:highlight w:val="none"/>
              </w:rPr>
            </w:pPr>
            <w:r>
              <w:rPr>
                <w:rFonts w:hint="eastAsia"/>
                <w:szCs w:val="21"/>
                <w:highlight w:val="none"/>
              </w:rPr>
              <w:t>◆负责特殊过程、关键过程的识别和确认；</w:t>
            </w:r>
          </w:p>
          <w:p>
            <w:pPr>
              <w:ind w:left="420" w:leftChars="200"/>
              <w:rPr>
                <w:rFonts w:hint="eastAsia"/>
                <w:szCs w:val="21"/>
                <w:highlight w:val="none"/>
              </w:rPr>
            </w:pPr>
            <w:r>
              <w:rPr>
                <w:rFonts w:hint="eastAsia"/>
                <w:szCs w:val="21"/>
                <w:highlight w:val="none"/>
              </w:rPr>
              <w:t>◆做好本部门质量的管理工作；</w:t>
            </w:r>
          </w:p>
          <w:p>
            <w:pPr>
              <w:ind w:left="420" w:leftChars="200"/>
              <w:rPr>
                <w:rFonts w:hint="eastAsia"/>
                <w:szCs w:val="21"/>
                <w:highlight w:val="none"/>
              </w:rPr>
            </w:pPr>
            <w:r>
              <w:rPr>
                <w:rFonts w:hint="eastAsia"/>
                <w:szCs w:val="21"/>
                <w:highlight w:val="none"/>
              </w:rPr>
              <w:t>◆负责公司应急准备和响应的策划、定期演练，协助管代对紧急情况统一指挥；</w:t>
            </w:r>
          </w:p>
          <w:p>
            <w:pPr>
              <w:widowControl/>
              <w:jc w:val="left"/>
              <w:rPr>
                <w:rFonts w:hint="eastAsia" w:ascii="宋体" w:cs="宋体"/>
                <w:szCs w:val="21"/>
                <w:highlight w:val="none"/>
              </w:rPr>
            </w:pPr>
            <w:r>
              <w:rPr>
                <w:rFonts w:hint="eastAsia" w:ascii="宋体" w:hAnsi="宋体"/>
                <w:szCs w:val="21"/>
                <w:highlight w:val="none"/>
                <w:lang w:val="en-US" w:eastAsia="zh-CN"/>
              </w:rPr>
              <w:t>质量部</w:t>
            </w:r>
            <w:r>
              <w:rPr>
                <w:rFonts w:hint="eastAsia" w:ascii="宋体" w:hAnsi="宋体"/>
                <w:szCs w:val="21"/>
                <w:highlight w:val="none"/>
              </w:rPr>
              <w:t>负责人对部门职责清楚。</w:t>
            </w:r>
          </w:p>
        </w:tc>
        <w:tc>
          <w:tcPr>
            <w:tcW w:w="702" w:type="dxa"/>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rPr>
                <w:rFonts w:hint="eastAsia" w:ascii="宋体" w:hAnsi="宋体" w:cs="新宋体"/>
                <w:szCs w:val="21"/>
                <w:highlight w:val="none"/>
              </w:rPr>
            </w:pPr>
            <w:r>
              <w:rPr>
                <w:rFonts w:hint="eastAsia" w:ascii="宋体" w:hAnsi="宋体" w:cs="新宋体"/>
                <w:szCs w:val="21"/>
                <w:highlight w:val="none"/>
              </w:rPr>
              <w:t>目标及其实现的策划</w:t>
            </w:r>
          </w:p>
        </w:tc>
        <w:tc>
          <w:tcPr>
            <w:tcW w:w="960" w:type="dxa"/>
            <w:vAlign w:val="top"/>
          </w:tcPr>
          <w:p>
            <w:pPr>
              <w:rPr>
                <w:rFonts w:ascii="宋体" w:hAnsi="宋体" w:cs="新宋体"/>
                <w:szCs w:val="21"/>
                <w:highlight w:val="none"/>
              </w:rPr>
            </w:pPr>
            <w:r>
              <w:rPr>
                <w:rFonts w:hint="eastAsia" w:ascii="宋体" w:hAnsi="宋体" w:cs="新宋体"/>
                <w:szCs w:val="21"/>
                <w:highlight w:val="none"/>
              </w:rPr>
              <w:t>6.2</w:t>
            </w:r>
          </w:p>
          <w:p>
            <w:pPr>
              <w:rPr>
                <w:rFonts w:hint="eastAsia" w:ascii="宋体" w:hAnsi="宋体" w:cs="新宋体"/>
                <w:szCs w:val="21"/>
                <w:highlight w:val="none"/>
              </w:rPr>
            </w:pPr>
          </w:p>
        </w:tc>
        <w:tc>
          <w:tcPr>
            <w:tcW w:w="10887" w:type="dxa"/>
            <w:vAlign w:val="top"/>
          </w:tcPr>
          <w:p>
            <w:pPr>
              <w:ind w:left="420" w:leftChars="200"/>
              <w:rPr>
                <w:rFonts w:hint="eastAsia"/>
                <w:szCs w:val="21"/>
                <w:highlight w:val="none"/>
              </w:rPr>
            </w:pPr>
            <w:r>
              <w:rPr>
                <w:rFonts w:hint="eastAsia" w:ascii="宋体" w:hAnsi="宋体" w:cs="Arial"/>
                <w:iCs/>
                <w:szCs w:val="21"/>
                <w:highlight w:val="none"/>
              </w:rPr>
              <w:t>查</w:t>
            </w:r>
            <w:r>
              <w:rPr>
                <w:rFonts w:hint="eastAsia" w:ascii="宋体" w:hAnsi="宋体"/>
                <w:szCs w:val="21"/>
                <w:highlight w:val="none"/>
                <w:lang w:val="en-US" w:eastAsia="zh-CN"/>
              </w:rPr>
              <w:t>质</w:t>
            </w:r>
            <w:r>
              <w:rPr>
                <w:rFonts w:hint="eastAsia"/>
                <w:szCs w:val="21"/>
                <w:highlight w:val="none"/>
                <w:lang w:val="en-US" w:eastAsia="zh-CN"/>
              </w:rPr>
              <w:t>量部质量</w:t>
            </w:r>
            <w:r>
              <w:rPr>
                <w:rFonts w:hint="eastAsia"/>
                <w:szCs w:val="21"/>
                <w:highlight w:val="none"/>
              </w:rPr>
              <w:t xml:space="preserve">目标：      </w:t>
            </w:r>
          </w:p>
          <w:p>
            <w:pPr>
              <w:numPr>
                <w:ilvl w:val="0"/>
                <w:numId w:val="4"/>
              </w:numPr>
              <w:ind w:left="420" w:leftChars="200"/>
              <w:rPr>
                <w:rFonts w:hint="default"/>
                <w:szCs w:val="21"/>
                <w:highlight w:val="none"/>
                <w:lang w:val="en-US" w:eastAsia="zh-CN"/>
              </w:rPr>
            </w:pPr>
            <w:r>
              <w:rPr>
                <w:rFonts w:hint="eastAsia"/>
                <w:szCs w:val="21"/>
                <w:highlight w:val="none"/>
                <w:lang w:val="en-US" w:eastAsia="zh-CN"/>
              </w:rPr>
              <w:t xml:space="preserve">检验差错率＜5% ；           </w:t>
            </w:r>
          </w:p>
          <w:p>
            <w:pPr>
              <w:ind w:left="420" w:leftChars="200"/>
              <w:rPr>
                <w:rFonts w:hint="eastAsia"/>
                <w:szCs w:val="21"/>
                <w:highlight w:val="none"/>
              </w:rPr>
            </w:pPr>
            <w:r>
              <w:rPr>
                <w:rFonts w:hint="eastAsia"/>
                <w:szCs w:val="21"/>
                <w:highlight w:val="none"/>
              </w:rPr>
              <w:t>查：20</w:t>
            </w:r>
            <w:r>
              <w:rPr>
                <w:rFonts w:hint="eastAsia"/>
                <w:szCs w:val="21"/>
                <w:highlight w:val="none"/>
                <w:lang w:val="en-US" w:eastAsia="zh-CN"/>
              </w:rPr>
              <w:t>20</w:t>
            </w:r>
            <w:r>
              <w:rPr>
                <w:rFonts w:hint="eastAsia"/>
                <w:szCs w:val="21"/>
                <w:highlight w:val="none"/>
              </w:rPr>
              <w:t>年</w:t>
            </w:r>
            <w:r>
              <w:rPr>
                <w:rFonts w:hint="eastAsia"/>
                <w:szCs w:val="21"/>
                <w:highlight w:val="none"/>
                <w:lang w:val="en-US" w:eastAsia="zh-CN"/>
              </w:rPr>
              <w:t>1</w:t>
            </w:r>
            <w:r>
              <w:rPr>
                <w:rFonts w:hint="eastAsia"/>
                <w:szCs w:val="21"/>
                <w:highlight w:val="none"/>
              </w:rPr>
              <w:t>月-</w:t>
            </w:r>
            <w:r>
              <w:rPr>
                <w:rFonts w:hint="eastAsia"/>
                <w:szCs w:val="21"/>
                <w:highlight w:val="none"/>
                <w:lang w:val="en-US" w:eastAsia="zh-CN"/>
              </w:rPr>
              <w:t>5</w:t>
            </w:r>
            <w:r>
              <w:rPr>
                <w:rFonts w:hint="eastAsia"/>
                <w:szCs w:val="21"/>
                <w:highlight w:val="none"/>
              </w:rPr>
              <w:t>月</w:t>
            </w:r>
            <w:r>
              <w:rPr>
                <w:rFonts w:hint="eastAsia"/>
                <w:szCs w:val="21"/>
                <w:highlight w:val="none"/>
                <w:lang w:val="en-US" w:eastAsia="zh-CN"/>
              </w:rPr>
              <w:t>质量部</w:t>
            </w:r>
            <w:r>
              <w:rPr>
                <w:rFonts w:hint="eastAsia"/>
                <w:szCs w:val="21"/>
                <w:highlight w:val="none"/>
              </w:rPr>
              <w:t>目标完成情况：均能达到要求</w:t>
            </w:r>
          </w:p>
          <w:p>
            <w:pPr>
              <w:widowControl/>
              <w:jc w:val="left"/>
              <w:rPr>
                <w:rFonts w:hint="eastAsia" w:ascii="宋体" w:cs="宋体"/>
                <w:szCs w:val="21"/>
                <w:highlight w:val="none"/>
              </w:rPr>
            </w:pPr>
            <w:r>
              <w:rPr>
                <w:rFonts w:hint="eastAsia" w:ascii="宋体" w:hAnsi="宋体" w:cs="宋体"/>
                <w:szCs w:val="21"/>
                <w:highlight w:val="none"/>
              </w:rPr>
              <w:t>查，公司编制了</w:t>
            </w:r>
            <w:r>
              <w:rPr>
                <w:rFonts w:hint="eastAsia" w:ascii="宋体" w:hAnsi="宋体" w:cs="Arial"/>
                <w:iCs/>
                <w:szCs w:val="21"/>
                <w:highlight w:val="none"/>
                <w:lang w:val="en-US" w:eastAsia="zh-CN"/>
              </w:rPr>
              <w:t>质量</w:t>
            </w:r>
            <w:r>
              <w:rPr>
                <w:rFonts w:hint="eastAsia" w:ascii="宋体" w:hAnsi="宋体" w:cs="宋体"/>
                <w:szCs w:val="21"/>
                <w:highlight w:val="none"/>
              </w:rPr>
              <w:t>目标管理实施方案：制定、执行管理制度或作业文件；加强监测和测量；培训与教育；应急响应。</w:t>
            </w:r>
          </w:p>
        </w:tc>
        <w:tc>
          <w:tcPr>
            <w:tcW w:w="702" w:type="dxa"/>
            <w:vAlign w:val="top"/>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hint="default" w:ascii="宋体" w:hAnsi="宋体" w:eastAsia="宋体" w:cs="宋体"/>
                <w:b/>
                <w:kern w:val="2"/>
                <w:sz w:val="21"/>
                <w:szCs w:val="21"/>
                <w:highlight w:val="none"/>
                <w:lang w:val="en-US" w:eastAsia="zh-CN" w:bidi="ar-SA"/>
              </w:rPr>
            </w:pPr>
            <w:r>
              <w:rPr>
                <w:rFonts w:hint="eastAsia" w:ascii="宋体" w:hAnsi="宋体" w:cs="宋体"/>
                <w:b/>
                <w:szCs w:val="21"/>
                <w:highlight w:val="none"/>
              </w:rPr>
              <w:t>7.1.5</w:t>
            </w:r>
          </w:p>
        </w:tc>
        <w:tc>
          <w:tcPr>
            <w:tcW w:w="10887" w:type="dxa"/>
            <w:vAlign w:val="top"/>
          </w:tcPr>
          <w:p>
            <w:pPr>
              <w:spacing w:line="400" w:lineRule="atLeast"/>
              <w:ind w:firstLine="210" w:firstLineChars="100"/>
              <w:rPr>
                <w:rFonts w:hint="default" w:ascii="Times New Roman" w:hAnsi="Times New Roman" w:eastAsia="宋体" w:cs="Times New Roman"/>
                <w:szCs w:val="22"/>
                <w:highlight w:val="none"/>
                <w:lang w:val="en-US" w:eastAsia="zh-CN"/>
              </w:rPr>
            </w:pPr>
            <w:r>
              <w:rPr>
                <w:rFonts w:hint="eastAsia"/>
                <w:highlight w:val="none"/>
                <w:lang w:val="en-US" w:eastAsia="zh-CN"/>
              </w:rPr>
              <w:t>1、</w:t>
            </w:r>
            <w:r>
              <w:rPr>
                <w:rFonts w:hint="eastAsia"/>
                <w:highlight w:val="none"/>
              </w:rPr>
              <w:t>查《计量器具台账》</w:t>
            </w:r>
            <w:r>
              <w:rPr>
                <w:rFonts w:hint="eastAsia" w:ascii="Times New Roman" w:hAnsi="Times New Roman" w:eastAsia="宋体" w:cs="Times New Roman"/>
                <w:szCs w:val="22"/>
                <w:highlight w:val="none"/>
                <w:lang w:eastAsia="zh-CN"/>
              </w:rPr>
              <w:t>包含</w:t>
            </w:r>
            <w:r>
              <w:rPr>
                <w:rFonts w:hint="eastAsia" w:ascii="Times New Roman" w:hAnsi="Times New Roman" w:eastAsia="宋体" w:cs="Times New Roman"/>
                <w:szCs w:val="22"/>
                <w:highlight w:val="none"/>
                <w:lang w:val="en-US" w:eastAsia="zh-CN"/>
              </w:rPr>
              <w:t>游标卡尺</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lang w:val="en-US" w:eastAsia="zh-CN"/>
              </w:rPr>
              <w:t>千分尺、卷尺等，负责人介绍卷尺为易耗品，因价格较为便宜，公司每年定期进行更换。</w:t>
            </w:r>
          </w:p>
          <w:p>
            <w:pPr>
              <w:spacing w:line="400" w:lineRule="atLeast"/>
              <w:ind w:firstLine="210" w:firstLineChars="100"/>
              <w:rPr>
                <w:rFonts w:hint="default"/>
                <w:highlight w:val="none"/>
                <w:lang w:val="en-US" w:eastAsia="zh-CN"/>
              </w:rPr>
            </w:pPr>
            <w:r>
              <w:rPr>
                <w:rFonts w:hint="eastAsia" w:ascii="Times New Roman" w:hAnsi="Times New Roman" w:eastAsia="宋体" w:cs="Times New Roman"/>
                <w:szCs w:val="22"/>
                <w:highlight w:val="none"/>
                <w:lang w:val="en-US" w:eastAsia="zh-CN"/>
              </w:rPr>
              <w:t>2、经本次验证游标卡尺、千分尺等在用检具能提供相应检验校准证书。</w:t>
            </w:r>
          </w:p>
        </w:tc>
        <w:tc>
          <w:tcPr>
            <w:tcW w:w="702" w:type="dxa"/>
            <w:vAlign w:val="top"/>
          </w:tcPr>
          <w:p>
            <w:pPr>
              <w:pStyle w:val="2"/>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Times New Roman"/>
                <w:szCs w:val="21"/>
                <w:highlight w:val="none"/>
                <w:lang w:val="en-US" w:eastAsia="zh-CN"/>
              </w:rPr>
              <w:t>8.6</w:t>
            </w:r>
          </w:p>
        </w:tc>
        <w:tc>
          <w:tcPr>
            <w:tcW w:w="10887" w:type="dxa"/>
            <w:vAlign w:val="top"/>
          </w:tcPr>
          <w:p>
            <w:pPr>
              <w:ind w:firstLine="420" w:firstLineChars="200"/>
              <w:rPr>
                <w:rFonts w:hint="eastAsia" w:ascii="宋体" w:hAnsi="宋体" w:cs="Times New Roman"/>
                <w:szCs w:val="21"/>
                <w:highlight w:val="none"/>
                <w:lang w:val="en-US" w:eastAsia="zh-CN"/>
              </w:rPr>
            </w:pPr>
            <w:r>
              <w:rPr>
                <w:rFonts w:hint="eastAsia" w:ascii="黑体" w:hAnsi="黑体" w:eastAsia="黑体" w:cs="宋体"/>
                <w:szCs w:val="21"/>
                <w:highlight w:val="none"/>
                <w:lang w:val="en-US" w:eastAsia="zh-CN"/>
              </w:rPr>
              <w:t>◆</w:t>
            </w:r>
            <w:r>
              <w:rPr>
                <w:rFonts w:hint="eastAsia" w:ascii="宋体" w:hAnsi="宋体" w:cs="Times New Roman"/>
                <w:szCs w:val="21"/>
                <w:highlight w:val="none"/>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特殊放行或紧急放行情况予以界定，原则上，一般情况下不许特殊放行或紧急放行；若特殊情况下，要实施紧急放行时，一定要得到生产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 xml:space="preserve">经询问公司原材料由顾客方提供，公司根据供方提供的计划单、图纸，到供方库房领取物料，公司对相关产品的数量、型号进行检验，公司对相应数量、规格型号进行检验；详见8.4.2条款。 </w:t>
            </w:r>
          </w:p>
          <w:p>
            <w:pPr>
              <w:numPr>
                <w:ilvl w:val="0"/>
                <w:numId w:val="5"/>
              </w:numPr>
              <w:rPr>
                <w:rFonts w:hint="eastAsia" w:ascii="宋体" w:hAnsi="宋体"/>
                <w:szCs w:val="21"/>
                <w:highlight w:val="none"/>
                <w:lang w:val="en-US" w:eastAsia="zh-CN"/>
              </w:rPr>
            </w:pPr>
            <w:r>
              <w:rPr>
                <w:rFonts w:hint="eastAsia" w:ascii="宋体" w:hAnsi="宋体"/>
                <w:szCs w:val="21"/>
                <w:highlight w:val="none"/>
                <w:lang w:val="en-US" w:eastAsia="zh-CN"/>
              </w:rPr>
              <w:t>过程检验控制</w:t>
            </w:r>
          </w:p>
          <w:p>
            <w:pPr>
              <w:numPr>
                <w:ilvl w:val="0"/>
                <w:numId w:val="0"/>
              </w:numPr>
              <w:ind w:firstLine="420" w:firstLineChars="200"/>
              <w:rPr>
                <w:rFonts w:ascii="宋体" w:hAnsi="宋体"/>
                <w:szCs w:val="21"/>
                <w:highlight w:val="none"/>
              </w:rPr>
            </w:pPr>
            <w:r>
              <w:rPr>
                <w:rFonts w:hint="eastAsia" w:ascii="宋体" w:hAnsi="宋体"/>
                <w:szCs w:val="21"/>
                <w:highlight w:val="none"/>
              </w:rPr>
              <w:t>公司根据检验规范和检验标准、生产工艺的要求在各生产关键工序均设置了验收控制点。</w:t>
            </w:r>
          </w:p>
          <w:p>
            <w:pPr>
              <w:numPr>
                <w:ilvl w:val="0"/>
                <w:numId w:val="6"/>
              </w:numPr>
              <w:rPr>
                <w:rFonts w:hint="eastAsia" w:ascii="宋体" w:hAnsi="宋体"/>
                <w:b/>
                <w:bCs/>
                <w:szCs w:val="21"/>
                <w:highlight w:val="none"/>
              </w:rPr>
            </w:pPr>
            <w:r>
              <w:rPr>
                <w:rFonts w:hint="eastAsia" w:ascii="宋体" w:hAnsi="宋体"/>
                <w:b/>
                <w:bCs/>
                <w:szCs w:val="21"/>
                <w:highlight w:val="none"/>
              </w:rPr>
              <w:t>抽：2019.</w:t>
            </w:r>
            <w:r>
              <w:rPr>
                <w:rFonts w:hint="eastAsia" w:ascii="宋体" w:hAnsi="宋体"/>
                <w:b/>
                <w:bCs/>
                <w:szCs w:val="21"/>
                <w:highlight w:val="none"/>
                <w:lang w:val="en-US" w:eastAsia="zh-CN"/>
              </w:rPr>
              <w:t>11</w:t>
            </w:r>
            <w:r>
              <w:rPr>
                <w:rFonts w:hint="eastAsia" w:ascii="宋体" w:hAnsi="宋体"/>
                <w:b/>
                <w:bCs/>
                <w:szCs w:val="21"/>
                <w:highlight w:val="none"/>
              </w:rPr>
              <w:t>.</w:t>
            </w:r>
            <w:r>
              <w:rPr>
                <w:rFonts w:hint="eastAsia" w:ascii="宋体" w:hAnsi="宋体"/>
                <w:b/>
                <w:bCs/>
                <w:szCs w:val="21"/>
                <w:highlight w:val="none"/>
                <w:lang w:val="en-US" w:eastAsia="zh-CN"/>
              </w:rPr>
              <w:t>30</w:t>
            </w:r>
            <w:r>
              <w:rPr>
                <w:rFonts w:hint="eastAsia" w:ascii="宋体" w:hAnsi="宋体"/>
                <w:b/>
                <w:bCs/>
                <w:szCs w:val="21"/>
                <w:highlight w:val="none"/>
              </w:rPr>
              <w:t>日，</w:t>
            </w:r>
            <w:r>
              <w:rPr>
                <w:rFonts w:hint="eastAsia" w:ascii="宋体" w:hAnsi="宋体"/>
                <w:b/>
                <w:bCs/>
                <w:szCs w:val="21"/>
                <w:highlight w:val="none"/>
                <w:lang w:val="en-US" w:eastAsia="zh-CN"/>
              </w:rPr>
              <w:t>套装水罐</w:t>
            </w:r>
            <w:r>
              <w:rPr>
                <w:rFonts w:hint="eastAsia" w:ascii="宋体" w:hAnsi="宋体"/>
                <w:b/>
                <w:bCs/>
                <w:szCs w:val="21"/>
                <w:highlight w:val="none"/>
              </w:rPr>
              <w:t>《工序检验记录》：</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1）焊接</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焊接装配      对接接头上下偏差应小于1mm        合格</w:t>
            </w:r>
            <w:r>
              <w:rPr>
                <w:rFonts w:hint="eastAsia" w:ascii="宋体" w:hAnsi="宋体"/>
                <w:szCs w:val="21"/>
                <w:highlight w:val="none"/>
              </w:rPr>
              <w:t xml:space="preserve"> </w:t>
            </w:r>
          </w:p>
          <w:p>
            <w:pPr>
              <w:rPr>
                <w:rFonts w:hint="default" w:ascii="宋体" w:hAnsi="宋体"/>
                <w:szCs w:val="21"/>
                <w:highlight w:val="none"/>
                <w:lang w:val="en-US" w:eastAsia="zh-CN"/>
              </w:rPr>
            </w:pPr>
            <w:r>
              <w:rPr>
                <w:rFonts w:hint="eastAsia" w:ascii="宋体" w:hAnsi="宋体"/>
                <w:szCs w:val="21"/>
                <w:highlight w:val="none"/>
                <w:lang w:val="en-US" w:eastAsia="zh-CN"/>
              </w:rPr>
              <w:t>焊缝高度           3～6mm，                    5mm</w:t>
            </w:r>
          </w:p>
          <w:p>
            <w:pPr>
              <w:rPr>
                <w:rFonts w:hint="default" w:ascii="宋体" w:hAnsi="宋体"/>
                <w:szCs w:val="21"/>
                <w:highlight w:val="none"/>
                <w:lang w:val="en-US" w:eastAsia="zh-CN"/>
              </w:rPr>
            </w:pPr>
            <w:r>
              <w:rPr>
                <w:rFonts w:hint="eastAsia" w:ascii="宋体" w:hAnsi="宋体"/>
                <w:szCs w:val="21"/>
                <w:highlight w:val="none"/>
                <w:lang w:val="en-US" w:eastAsia="zh-CN"/>
              </w:rPr>
              <w:t>长度              10～20mm，                  14mm</w:t>
            </w:r>
          </w:p>
          <w:p>
            <w:pPr>
              <w:rPr>
                <w:rFonts w:hint="default" w:ascii="宋体" w:hAnsi="宋体"/>
                <w:szCs w:val="21"/>
                <w:highlight w:val="none"/>
                <w:lang w:val="en-US" w:eastAsia="zh-CN"/>
              </w:rPr>
            </w:pPr>
            <w:r>
              <w:rPr>
                <w:rFonts w:hint="eastAsia" w:ascii="宋体" w:hAnsi="宋体"/>
                <w:szCs w:val="21"/>
                <w:highlight w:val="none"/>
                <w:lang w:val="en-US" w:eastAsia="zh-CN"/>
              </w:rPr>
              <w:t xml:space="preserve">间距             100～200mm                 150mm   </w:t>
            </w:r>
          </w:p>
          <w:p>
            <w:pPr>
              <w:rPr>
                <w:rFonts w:hint="default" w:ascii="宋体" w:hAnsi="宋体"/>
                <w:szCs w:val="21"/>
                <w:highlight w:val="none"/>
                <w:lang w:val="en-US"/>
              </w:rPr>
            </w:pPr>
            <w:r>
              <w:rPr>
                <w:rFonts w:hint="eastAsia" w:ascii="宋体" w:hAnsi="宋体"/>
                <w:szCs w:val="21"/>
                <w:highlight w:val="none"/>
              </w:rPr>
              <w:t>操作者：</w:t>
            </w:r>
            <w:r>
              <w:rPr>
                <w:rFonts w:hint="eastAsia"/>
                <w:highlight w:val="none"/>
                <w:lang w:val="en-US" w:eastAsia="zh-CN"/>
              </w:rPr>
              <w:t>赵元亮</w:t>
            </w:r>
          </w:p>
          <w:p>
            <w:pPr>
              <w:rPr>
                <w:rFonts w:hint="default"/>
                <w:szCs w:val="22"/>
                <w:highlight w:val="none"/>
                <w:lang w:val="en-US" w:eastAsia="zh-CN"/>
              </w:rPr>
            </w:pPr>
            <w:r>
              <w:rPr>
                <w:rFonts w:hint="eastAsia" w:ascii="宋体" w:hAnsi="宋体"/>
                <w:szCs w:val="21"/>
                <w:highlight w:val="none"/>
              </w:rPr>
              <w:t>检</w:t>
            </w:r>
            <w:r>
              <w:rPr>
                <w:rFonts w:hint="eastAsia"/>
                <w:szCs w:val="22"/>
                <w:highlight w:val="none"/>
                <w:lang w:val="en-US" w:eastAsia="zh-CN"/>
              </w:rPr>
              <w:t>验员：赵明标</w:t>
            </w:r>
          </w:p>
          <w:p>
            <w:pPr>
              <w:rPr>
                <w:rFonts w:hint="eastAsia"/>
                <w:szCs w:val="22"/>
                <w:highlight w:val="none"/>
                <w:lang w:val="en-US" w:eastAsia="zh-CN"/>
              </w:rPr>
            </w:pPr>
            <w:r>
              <w:rPr>
                <w:rFonts w:hint="eastAsia"/>
                <w:szCs w:val="22"/>
                <w:highlight w:val="none"/>
                <w:lang w:val="en-US" w:eastAsia="zh-CN"/>
              </w:rPr>
              <w:t>2）致密性检验工序：</w:t>
            </w:r>
          </w:p>
          <w:p>
            <w:pPr>
              <w:rPr>
                <w:rFonts w:hint="eastAsia"/>
                <w:szCs w:val="22"/>
                <w:highlight w:val="none"/>
                <w:lang w:val="en-US" w:eastAsia="zh-CN"/>
              </w:rPr>
            </w:pPr>
            <w:r>
              <w:rPr>
                <w:rFonts w:hint="eastAsia"/>
                <w:szCs w:val="22"/>
                <w:highlight w:val="none"/>
                <w:lang w:val="en-US" w:eastAsia="zh-CN"/>
              </w:rPr>
              <w:t>检测项目            质量要求                 检测结果</w:t>
            </w:r>
          </w:p>
          <w:p>
            <w:pPr>
              <w:rPr>
                <w:rFonts w:hint="eastAsia"/>
                <w:szCs w:val="22"/>
                <w:highlight w:val="none"/>
                <w:lang w:val="en-US" w:eastAsia="zh-CN"/>
              </w:rPr>
            </w:pPr>
            <w:r>
              <w:rPr>
                <w:rFonts w:hint="eastAsia"/>
                <w:szCs w:val="22"/>
                <w:highlight w:val="none"/>
                <w:lang w:val="en-US" w:eastAsia="zh-CN"/>
              </w:rPr>
              <w:t xml:space="preserve">致密性           20～30min不漏                 合格  </w:t>
            </w:r>
          </w:p>
          <w:p>
            <w:pPr>
              <w:rPr>
                <w:rFonts w:hint="default"/>
                <w:szCs w:val="22"/>
                <w:highlight w:val="none"/>
                <w:lang w:val="en-US" w:eastAsia="zh-CN"/>
              </w:rPr>
            </w:pPr>
            <w:r>
              <w:rPr>
                <w:rFonts w:hint="eastAsia"/>
                <w:szCs w:val="22"/>
                <w:highlight w:val="none"/>
                <w:lang w:val="en-US" w:eastAsia="zh-CN"/>
              </w:rPr>
              <w:t>操作者：龙天明</w:t>
            </w:r>
          </w:p>
          <w:p>
            <w:pPr>
              <w:rPr>
                <w:rFonts w:hint="default"/>
                <w:szCs w:val="22"/>
                <w:highlight w:val="none"/>
                <w:lang w:val="en-US" w:eastAsia="zh-CN"/>
              </w:rPr>
            </w:pPr>
            <w:r>
              <w:rPr>
                <w:rFonts w:hint="eastAsia"/>
                <w:szCs w:val="22"/>
                <w:highlight w:val="none"/>
                <w:lang w:val="en-US" w:eastAsia="zh-CN"/>
              </w:rPr>
              <w:t>检验员：赵明标</w:t>
            </w:r>
          </w:p>
          <w:p>
            <w:pPr>
              <w:rPr>
                <w:rFonts w:hint="default"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b/>
                <w:bCs/>
                <w:szCs w:val="21"/>
                <w:highlight w:val="none"/>
              </w:rPr>
              <w:t>抽：20</w:t>
            </w:r>
            <w:r>
              <w:rPr>
                <w:rFonts w:hint="eastAsia" w:ascii="宋体" w:hAnsi="宋体"/>
                <w:b/>
                <w:bCs/>
                <w:szCs w:val="21"/>
                <w:highlight w:val="none"/>
                <w:lang w:val="en-US" w:eastAsia="zh-CN"/>
              </w:rPr>
              <w:t>20</w:t>
            </w:r>
            <w:r>
              <w:rPr>
                <w:rFonts w:hint="eastAsia" w:ascii="宋体" w:hAnsi="宋体"/>
                <w:b/>
                <w:bCs/>
                <w:szCs w:val="21"/>
                <w:highlight w:val="none"/>
              </w:rPr>
              <w:t>.</w:t>
            </w:r>
            <w:r>
              <w:rPr>
                <w:rFonts w:hint="eastAsia" w:ascii="宋体" w:hAnsi="宋体"/>
                <w:b/>
                <w:bCs/>
                <w:szCs w:val="21"/>
                <w:highlight w:val="none"/>
                <w:lang w:val="en-US" w:eastAsia="zh-CN"/>
              </w:rPr>
              <w:t>4</w:t>
            </w:r>
            <w:r>
              <w:rPr>
                <w:rFonts w:hint="eastAsia" w:ascii="宋体" w:hAnsi="宋体"/>
                <w:b/>
                <w:bCs/>
                <w:szCs w:val="21"/>
                <w:highlight w:val="none"/>
              </w:rPr>
              <w:t>.</w:t>
            </w:r>
            <w:r>
              <w:rPr>
                <w:rFonts w:hint="eastAsia" w:ascii="宋体" w:hAnsi="宋体"/>
                <w:b/>
                <w:bCs/>
                <w:szCs w:val="21"/>
                <w:highlight w:val="none"/>
                <w:lang w:val="en-US" w:eastAsia="zh-CN"/>
              </w:rPr>
              <w:t>23</w:t>
            </w:r>
            <w:r>
              <w:rPr>
                <w:rFonts w:hint="eastAsia" w:ascii="宋体" w:hAnsi="宋体"/>
                <w:b/>
                <w:bCs/>
                <w:szCs w:val="21"/>
                <w:highlight w:val="none"/>
              </w:rPr>
              <w:t>日，泥浆罐</w:t>
            </w:r>
            <w:r>
              <w:rPr>
                <w:rFonts w:hint="eastAsia" w:ascii="宋体" w:hAnsi="宋体"/>
                <w:b/>
                <w:bCs/>
                <w:szCs w:val="21"/>
                <w:highlight w:val="none"/>
                <w:lang w:val="en-US" w:eastAsia="zh-CN"/>
              </w:rPr>
              <w:t xml:space="preserve"> </w:t>
            </w:r>
            <w:r>
              <w:rPr>
                <w:rFonts w:hint="eastAsia" w:ascii="宋体" w:hAnsi="宋体"/>
                <w:b/>
                <w:bCs/>
                <w:szCs w:val="21"/>
                <w:highlight w:val="none"/>
              </w:rPr>
              <w:t>《工序检验记录》：</w:t>
            </w:r>
          </w:p>
          <w:p>
            <w:pPr>
              <w:numPr>
                <w:ilvl w:val="0"/>
                <w:numId w:val="0"/>
              </w:numPr>
              <w:rPr>
                <w:rFonts w:ascii="宋体" w:hAnsi="宋体"/>
                <w:szCs w:val="21"/>
                <w:highlight w:val="none"/>
              </w:rPr>
            </w:pPr>
            <w:r>
              <w:rPr>
                <w:rFonts w:hint="eastAsia" w:ascii="宋体" w:hAnsi="宋体"/>
                <w:szCs w:val="21"/>
                <w:highlight w:val="none"/>
                <w:lang w:val="en-US" w:eastAsia="zh-CN"/>
              </w:rPr>
              <w:t>1）罐底</w:t>
            </w:r>
            <w:r>
              <w:rPr>
                <w:rFonts w:hint="eastAsia" w:ascii="宋体" w:hAnsi="宋体"/>
                <w:szCs w:val="21"/>
                <w:highlight w:val="none"/>
              </w:rPr>
              <w:t>：</w:t>
            </w:r>
          </w:p>
          <w:tbl>
            <w:tblPr>
              <w:tblStyle w:val="9"/>
              <w:tblW w:w="8598" w:type="dxa"/>
              <w:tblInd w:w="-25" w:type="dxa"/>
              <w:shd w:val="clear" w:color="auto" w:fill="auto"/>
              <w:tblLayout w:type="fixed"/>
              <w:tblCellMar>
                <w:top w:w="0" w:type="dxa"/>
                <w:left w:w="0" w:type="dxa"/>
                <w:bottom w:w="0" w:type="dxa"/>
                <w:right w:w="0" w:type="dxa"/>
              </w:tblCellMar>
            </w:tblPr>
            <w:tblGrid>
              <w:gridCol w:w="2622"/>
              <w:gridCol w:w="3746"/>
              <w:gridCol w:w="2230"/>
            </w:tblGrid>
            <w:tr>
              <w:tblPrEx>
                <w:shd w:val="clear" w:color="auto" w:fill="auto"/>
                <w:tblCellMar>
                  <w:top w:w="0" w:type="dxa"/>
                  <w:left w:w="0" w:type="dxa"/>
                  <w:bottom w:w="0" w:type="dxa"/>
                  <w:right w:w="0" w:type="dxa"/>
                </w:tblCellMar>
              </w:tblPrEx>
              <w:trPr>
                <w:trHeight w:val="404" w:hRule="atLeast"/>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部位</w:t>
                  </w:r>
                </w:p>
              </w:tc>
              <w:tc>
                <w:tcPr>
                  <w:tcW w:w="37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技术要求</w:t>
                  </w:r>
                </w:p>
              </w:tc>
              <w:tc>
                <w:tcPr>
                  <w:tcW w:w="22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default" w:ascii="宋体" w:hAnsi="宋体" w:cs="宋体"/>
                      <w:szCs w:val="21"/>
                      <w:highlight w:val="none"/>
                      <w:lang w:val="en-US"/>
                    </w:rPr>
                  </w:pPr>
                  <w:r>
                    <w:rPr>
                      <w:rFonts w:hint="eastAsia" w:ascii="宋体" w:hAnsi="宋体" w:cs="宋体"/>
                      <w:szCs w:val="21"/>
                      <w:highlight w:val="none"/>
                      <w:lang w:val="en-US" w:eastAsia="zh-CN"/>
                    </w:rPr>
                    <w:t>检验结果</w:t>
                  </w:r>
                </w:p>
              </w:tc>
            </w:tr>
            <w:tr>
              <w:tblPrEx>
                <w:shd w:val="clear" w:color="auto" w:fill="auto"/>
                <w:tblCellMar>
                  <w:top w:w="0" w:type="dxa"/>
                  <w:left w:w="0" w:type="dxa"/>
                  <w:bottom w:w="0" w:type="dxa"/>
                  <w:right w:w="0" w:type="dxa"/>
                </w:tblCellMar>
              </w:tblPrEx>
              <w:trPr>
                <w:trHeight w:val="404" w:hRule="atLeast"/>
              </w:trPr>
              <w:tc>
                <w:tcPr>
                  <w:tcW w:w="2622" w:type="dxa"/>
                  <w:vMerge w:val="restart"/>
                  <w:tcBorders>
                    <w:top w:val="nil"/>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罐底</w:t>
                  </w: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长度误差±3</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404" w:hRule="atLeast"/>
              </w:trPr>
              <w:tc>
                <w:tcPr>
                  <w:tcW w:w="2622"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宽度误差±3</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404" w:hRule="atLeast"/>
              </w:trPr>
              <w:tc>
                <w:tcPr>
                  <w:tcW w:w="2622" w:type="dxa"/>
                  <w:vMerge w:val="restart"/>
                  <w:tcBorders>
                    <w:top w:val="nil"/>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罐底</w:t>
                  </w: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对角线之差≤5</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414" w:hRule="atLeast"/>
              </w:trPr>
              <w:tc>
                <w:tcPr>
                  <w:tcW w:w="2622"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p>
              </w:tc>
              <w:tc>
                <w:tcPr>
                  <w:tcW w:w="37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焊接:表面光滑平整严密不漏无缺陷</w:t>
                  </w:r>
                </w:p>
              </w:tc>
              <w:tc>
                <w:tcPr>
                  <w:tcW w:w="2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rPr>
                  </w:pPr>
                  <w:r>
                    <w:rPr>
                      <w:rFonts w:hint="eastAsia" w:ascii="宋体" w:hAnsi="宋体" w:cs="宋体"/>
                      <w:szCs w:val="21"/>
                      <w:highlight w:val="none"/>
                      <w:lang w:val="en-US" w:eastAsia="zh-CN"/>
                    </w:rPr>
                    <w:t>合格</w:t>
                  </w:r>
                </w:p>
              </w:tc>
            </w:tr>
          </w:tbl>
          <w:p>
            <w:pPr>
              <w:widowControl/>
              <w:jc w:val="left"/>
              <w:rPr>
                <w:rFonts w:hint="default" w:ascii="宋体" w:hAnsi="宋体" w:eastAsia="宋体"/>
                <w:szCs w:val="21"/>
                <w:highlight w:val="none"/>
                <w:lang w:val="en-US" w:eastAsia="zh-CN"/>
              </w:rPr>
            </w:pPr>
            <w:r>
              <w:rPr>
                <w:rFonts w:hint="eastAsia" w:ascii="宋体" w:hAnsi="宋体" w:cs="宋体"/>
                <w:szCs w:val="21"/>
                <w:highlight w:val="none"/>
              </w:rPr>
              <w:t>操作者：</w:t>
            </w:r>
            <w:r>
              <w:rPr>
                <w:rFonts w:hint="eastAsia" w:ascii="宋体" w:hAnsi="宋体" w:cs="宋体"/>
                <w:szCs w:val="21"/>
                <w:highlight w:val="none"/>
                <w:lang w:val="en-US" w:eastAsia="zh-CN"/>
              </w:rPr>
              <w:t>周长柱</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赵明标</w:t>
            </w:r>
          </w:p>
          <w:p>
            <w:pPr>
              <w:pStyle w:val="2"/>
              <w:rPr>
                <w:rFonts w:hint="default"/>
                <w:highlight w:val="none"/>
                <w:lang w:val="en-US" w:eastAsia="zh-CN"/>
              </w:rPr>
            </w:pPr>
          </w:p>
          <w:p>
            <w:pPr>
              <w:numPr>
                <w:ilvl w:val="0"/>
                <w:numId w:val="0"/>
              </w:numPr>
              <w:rPr>
                <w:rFonts w:hint="eastAsia" w:ascii="宋体" w:hAnsi="宋体"/>
                <w:szCs w:val="21"/>
                <w:highlight w:val="none"/>
              </w:rPr>
            </w:pPr>
            <w:r>
              <w:rPr>
                <w:rFonts w:hint="eastAsia" w:ascii="宋体" w:hAnsi="宋体"/>
                <w:szCs w:val="21"/>
                <w:highlight w:val="none"/>
                <w:lang w:val="en-US" w:eastAsia="zh-CN"/>
              </w:rPr>
              <w:t>2）罐体</w:t>
            </w:r>
            <w:r>
              <w:rPr>
                <w:rFonts w:hint="eastAsia" w:ascii="宋体" w:hAnsi="宋体"/>
                <w:szCs w:val="21"/>
                <w:highlight w:val="none"/>
              </w:rPr>
              <w:t>：</w:t>
            </w:r>
          </w:p>
          <w:tbl>
            <w:tblPr>
              <w:tblStyle w:val="9"/>
              <w:tblW w:w="9378" w:type="dxa"/>
              <w:tblInd w:w="-20" w:type="dxa"/>
              <w:shd w:val="clear" w:color="auto" w:fill="auto"/>
              <w:tblLayout w:type="fixed"/>
              <w:tblCellMar>
                <w:top w:w="0" w:type="dxa"/>
                <w:left w:w="0" w:type="dxa"/>
                <w:bottom w:w="0" w:type="dxa"/>
                <w:right w:w="0" w:type="dxa"/>
              </w:tblCellMar>
            </w:tblPr>
            <w:tblGrid>
              <w:gridCol w:w="2116"/>
              <w:gridCol w:w="4027"/>
              <w:gridCol w:w="3235"/>
            </w:tblGrid>
            <w:tr>
              <w:tblPrEx>
                <w:shd w:val="clear" w:color="auto" w:fill="auto"/>
                <w:tblCellMar>
                  <w:top w:w="0" w:type="dxa"/>
                  <w:left w:w="0" w:type="dxa"/>
                  <w:bottom w:w="0" w:type="dxa"/>
                  <w:right w:w="0" w:type="dxa"/>
                </w:tblCellMar>
              </w:tblPrEx>
              <w:trPr>
                <w:trHeight w:val="19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部位</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技术要求</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检验结果</w:t>
                  </w:r>
                </w:p>
              </w:tc>
            </w:tr>
            <w:tr>
              <w:tblPrEx>
                <w:shd w:val="clear" w:color="auto" w:fill="auto"/>
                <w:tblCellMar>
                  <w:top w:w="0" w:type="dxa"/>
                  <w:left w:w="0" w:type="dxa"/>
                  <w:bottom w:w="0" w:type="dxa"/>
                  <w:right w:w="0" w:type="dxa"/>
                </w:tblCellMar>
              </w:tblPrEx>
              <w:trPr>
                <w:trHeight w:val="382" w:hRule="atLeast"/>
              </w:trPr>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罐体</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both"/>
                    <w:rPr>
                      <w:rFonts w:hint="eastAsia" w:ascii="宋体" w:hAnsi="宋体" w:cs="宋体"/>
                      <w:szCs w:val="21"/>
                      <w:highlight w:val="none"/>
                      <w:lang w:val="en-US" w:eastAsia="zh-CN"/>
                    </w:rPr>
                  </w:pPr>
                  <w:r>
                    <w:rPr>
                      <w:rFonts w:hint="eastAsia" w:ascii="宋体" w:hAnsi="宋体" w:cs="宋体"/>
                      <w:szCs w:val="21"/>
                      <w:highlight w:val="none"/>
                      <w:lang w:val="en-US" w:eastAsia="zh-CN"/>
                    </w:rPr>
                    <w:t>立柱垂直误差≯</w:t>
                  </w:r>
                  <w:r>
                    <w:rPr>
                      <w:rFonts w:hint="default" w:ascii="宋体" w:hAnsi="宋体" w:cs="宋体"/>
                      <w:szCs w:val="21"/>
                      <w:highlight w:val="none"/>
                      <w:lang w:val="en-US" w:eastAsia="zh-CN"/>
                    </w:rPr>
                    <w:t>5</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195"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高度误差≯</w:t>
                  </w:r>
                  <w:r>
                    <w:rPr>
                      <w:rFonts w:hint="default" w:ascii="宋体" w:hAnsi="宋体" w:eastAsia="宋体" w:cs="宋体"/>
                      <w:kern w:val="2"/>
                      <w:sz w:val="21"/>
                      <w:szCs w:val="21"/>
                      <w:highlight w:val="none"/>
                      <w:lang w:val="en-US" w:eastAsia="zh-CN" w:bidi="ar-SA"/>
                    </w:rPr>
                    <w:t>3</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382"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端面对角线误差≯</w:t>
                  </w:r>
                  <w:r>
                    <w:rPr>
                      <w:rFonts w:hint="default" w:ascii="宋体" w:hAnsi="宋体" w:eastAsia="宋体" w:cs="宋体"/>
                      <w:kern w:val="2"/>
                      <w:sz w:val="21"/>
                      <w:szCs w:val="21"/>
                      <w:highlight w:val="none"/>
                      <w:lang w:val="en-US" w:eastAsia="zh-CN" w:bidi="ar-SA"/>
                    </w:rPr>
                    <w:t>5</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382"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正面板与底座连接尺寸≯</w:t>
                  </w:r>
                  <w:r>
                    <w:rPr>
                      <w:rFonts w:hint="default" w:ascii="宋体" w:hAnsi="宋体" w:eastAsia="宋体" w:cs="宋体"/>
                      <w:kern w:val="2"/>
                      <w:sz w:val="21"/>
                      <w:szCs w:val="21"/>
                      <w:highlight w:val="none"/>
                      <w:lang w:val="en-US" w:eastAsia="zh-CN" w:bidi="ar-SA"/>
                    </w:rPr>
                    <w:t>5</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382"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罐顶与罐底中心垂直误差≯</w:t>
                  </w:r>
                  <w:r>
                    <w:rPr>
                      <w:rFonts w:hint="default" w:ascii="宋体" w:hAnsi="宋体" w:eastAsia="宋体" w:cs="宋体"/>
                      <w:kern w:val="2"/>
                      <w:sz w:val="21"/>
                      <w:szCs w:val="21"/>
                      <w:highlight w:val="none"/>
                      <w:lang w:val="en-US" w:eastAsia="zh-CN" w:bidi="ar-SA"/>
                    </w:rPr>
                    <w:t>5</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合格</w:t>
                  </w:r>
                </w:p>
              </w:tc>
            </w:tr>
            <w:tr>
              <w:tblPrEx>
                <w:shd w:val="clear" w:color="auto" w:fill="auto"/>
                <w:tblCellMar>
                  <w:top w:w="0" w:type="dxa"/>
                  <w:left w:w="0" w:type="dxa"/>
                  <w:bottom w:w="0" w:type="dxa"/>
                  <w:right w:w="0" w:type="dxa"/>
                </w:tblCellMar>
              </w:tblPrEx>
              <w:trPr>
                <w:trHeight w:val="436" w:hRule="atLeast"/>
              </w:trPr>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焊接焊接表面光滑平整严密不漏无缺陷</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合格</w:t>
                  </w:r>
                </w:p>
              </w:tc>
            </w:tr>
          </w:tbl>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李颜明</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赵明标</w:t>
            </w:r>
          </w:p>
          <w:p>
            <w:pPr>
              <w:pStyle w:val="2"/>
              <w:rPr>
                <w:rFonts w:hint="eastAsia"/>
                <w:highlight w:val="none"/>
                <w:lang w:val="en-US" w:eastAsia="zh-CN"/>
              </w:rPr>
            </w:pPr>
            <w:r>
              <w:rPr>
                <w:rFonts w:hint="eastAsia"/>
                <w:highlight w:val="none"/>
                <w:lang w:val="en-US" w:eastAsia="zh-CN"/>
              </w:rPr>
              <w:t>。。。。。。</w:t>
            </w:r>
          </w:p>
          <w:p>
            <w:pPr>
              <w:numPr>
                <w:ilvl w:val="0"/>
                <w:numId w:val="0"/>
              </w:numPr>
              <w:rPr>
                <w:rFonts w:hint="eastAsia" w:ascii="宋体" w:hAnsi="宋体"/>
                <w:b/>
                <w:bCs/>
                <w:szCs w:val="21"/>
                <w:highlight w:val="none"/>
              </w:rPr>
            </w:pPr>
            <w:r>
              <w:rPr>
                <w:rFonts w:hint="eastAsia" w:ascii="宋体" w:hAnsi="宋体"/>
                <w:b/>
                <w:bCs/>
                <w:szCs w:val="21"/>
                <w:highlight w:val="none"/>
                <w:lang w:val="en-US" w:eastAsia="zh-CN"/>
              </w:rPr>
              <w:t>3、</w:t>
            </w:r>
            <w:r>
              <w:rPr>
                <w:rFonts w:hint="eastAsia" w:ascii="宋体" w:hAnsi="宋体"/>
                <w:b/>
                <w:bCs/>
                <w:szCs w:val="21"/>
                <w:highlight w:val="none"/>
              </w:rPr>
              <w:t>抽：2019.</w:t>
            </w:r>
            <w:r>
              <w:rPr>
                <w:rFonts w:hint="eastAsia" w:ascii="宋体" w:hAnsi="宋体"/>
                <w:b/>
                <w:bCs/>
                <w:szCs w:val="21"/>
                <w:highlight w:val="none"/>
                <w:lang w:val="en-US" w:eastAsia="zh-CN"/>
              </w:rPr>
              <w:t>12</w:t>
            </w:r>
            <w:r>
              <w:rPr>
                <w:rFonts w:hint="eastAsia" w:ascii="宋体" w:hAnsi="宋体"/>
                <w:b/>
                <w:bCs/>
                <w:szCs w:val="21"/>
                <w:highlight w:val="none"/>
              </w:rPr>
              <w:t>.</w:t>
            </w:r>
            <w:r>
              <w:rPr>
                <w:rFonts w:hint="eastAsia" w:ascii="宋体" w:hAnsi="宋体"/>
                <w:b/>
                <w:bCs/>
                <w:szCs w:val="21"/>
                <w:highlight w:val="none"/>
                <w:lang w:val="en-US" w:eastAsia="zh-CN"/>
              </w:rPr>
              <w:t>30</w:t>
            </w:r>
            <w:r>
              <w:rPr>
                <w:rFonts w:hint="eastAsia" w:ascii="宋体" w:hAnsi="宋体"/>
                <w:b/>
                <w:bCs/>
                <w:szCs w:val="21"/>
                <w:highlight w:val="none"/>
              </w:rPr>
              <w:t>日，泥浆净化罐《工序检验记录》：</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b/>
                <w:bCs/>
                <w:szCs w:val="21"/>
                <w:highlight w:val="none"/>
                <w:lang w:val="en-US" w:eastAsia="zh-CN"/>
              </w:rPr>
              <w:t>）</w:t>
            </w:r>
            <w:r>
              <w:rPr>
                <w:rFonts w:hint="eastAsia" w:ascii="宋体" w:hAnsi="宋体"/>
                <w:b/>
                <w:bCs/>
                <w:szCs w:val="21"/>
                <w:highlight w:val="none"/>
              </w:rPr>
              <w:t>总装及试车</w:t>
            </w:r>
            <w:r>
              <w:rPr>
                <w:rFonts w:hint="eastAsia" w:ascii="宋体" w:hAnsi="宋体"/>
                <w:szCs w:val="21"/>
                <w:highlight w:val="none"/>
              </w:rPr>
              <w:t>工序：</w:t>
            </w:r>
          </w:p>
          <w:tbl>
            <w:tblPr>
              <w:tblStyle w:val="9"/>
              <w:tblW w:w="9322" w:type="dxa"/>
              <w:tblInd w:w="-20" w:type="dxa"/>
              <w:shd w:val="clear" w:color="auto" w:fill="auto"/>
              <w:tblLayout w:type="fixed"/>
              <w:tblCellMar>
                <w:top w:w="0" w:type="dxa"/>
                <w:left w:w="0" w:type="dxa"/>
                <w:bottom w:w="0" w:type="dxa"/>
                <w:right w:w="0" w:type="dxa"/>
              </w:tblCellMar>
            </w:tblPr>
            <w:tblGrid>
              <w:gridCol w:w="1042"/>
              <w:gridCol w:w="4850"/>
              <w:gridCol w:w="1398"/>
              <w:gridCol w:w="1037"/>
              <w:gridCol w:w="995"/>
            </w:tblGrid>
            <w:tr>
              <w:tblPrEx>
                <w:shd w:val="clear" w:color="auto" w:fill="auto"/>
              </w:tblPrEx>
              <w:trPr>
                <w:trHeight w:val="41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序号</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      目</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标 准（</w:t>
                  </w:r>
                  <w:r>
                    <w:rPr>
                      <w:rFonts w:hint="default" w:ascii="宋体" w:hAnsi="宋体" w:eastAsia="宋体" w:cs="宋体"/>
                      <w:kern w:val="2"/>
                      <w:sz w:val="21"/>
                      <w:szCs w:val="21"/>
                      <w:highlight w:val="none"/>
                      <w:lang w:val="en-US" w:eastAsia="zh-CN" w:bidi="ar-SA"/>
                    </w:rPr>
                    <w:t>mm</w:t>
                  </w:r>
                  <w:r>
                    <w:rPr>
                      <w:rFonts w:hint="eastAsia" w:ascii="宋体" w:hAnsi="宋体" w:eastAsia="宋体" w:cs="宋体"/>
                      <w:kern w:val="2"/>
                      <w:sz w:val="21"/>
                      <w:szCs w:val="21"/>
                      <w:highlight w:val="none"/>
                      <w:lang w:val="en-US" w:eastAsia="zh-CN" w:bidi="ar-SA"/>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极 限（</w:t>
                  </w:r>
                  <w:r>
                    <w:rPr>
                      <w:rFonts w:hint="default" w:ascii="宋体" w:hAnsi="宋体" w:eastAsia="宋体" w:cs="宋体"/>
                      <w:kern w:val="2"/>
                      <w:sz w:val="21"/>
                      <w:szCs w:val="21"/>
                      <w:highlight w:val="none"/>
                      <w:lang w:val="en-US" w:eastAsia="zh-CN" w:bidi="ar-SA"/>
                    </w:rPr>
                    <w:t>mm</w:t>
                  </w:r>
                  <w:r>
                    <w:rPr>
                      <w:rFonts w:hint="eastAsia" w:ascii="宋体" w:hAnsi="宋体" w:eastAsia="宋体" w:cs="宋体"/>
                      <w:kern w:val="2"/>
                      <w:sz w:val="21"/>
                      <w:szCs w:val="21"/>
                      <w:highlight w:val="none"/>
                      <w:lang w:val="en-US" w:eastAsia="zh-CN" w:bidi="ar-SA"/>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检验结果</w:t>
                  </w:r>
                </w:p>
              </w:tc>
            </w:tr>
            <w:tr>
              <w:tblPrEx>
                <w:shd w:val="clear" w:color="auto" w:fill="auto"/>
                <w:tblCellMar>
                  <w:top w:w="0" w:type="dxa"/>
                  <w:left w:w="0" w:type="dxa"/>
                  <w:bottom w:w="0" w:type="dxa"/>
                  <w:right w:w="0" w:type="dxa"/>
                </w:tblCellMar>
              </w:tblPrEx>
              <w:trPr>
                <w:trHeight w:val="523"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弹簧座板外侧两孔中心线对称于激振器中心</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误差≤0.5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default" w:ascii="宋体" w:hAnsi="宋体" w:eastAsia="宋体" w:cs="宋体"/>
                      <w:kern w:val="2"/>
                      <w:sz w:val="21"/>
                      <w:szCs w:val="21"/>
                      <w:highlight w:val="none"/>
                      <w:lang w:val="en-US" w:eastAsia="zh-CN" w:bidi="ar-SA"/>
                    </w:rPr>
                    <w:t>1.5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523"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8根&lt; 40角钢在Φ8500圆弧上分布</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误差≤0.5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r>
              <w:tblPrEx>
                <w:tblCellMar>
                  <w:top w:w="0" w:type="dxa"/>
                  <w:left w:w="0" w:type="dxa"/>
                  <w:bottom w:w="0" w:type="dxa"/>
                  <w:right w:w="0" w:type="dxa"/>
                </w:tblCellMar>
              </w:tblPrEx>
              <w:trPr>
                <w:trHeight w:val="299"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筛架扭曲变形</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2.5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r>
              <w:tblPrEx>
                <w:tblCellMar>
                  <w:top w:w="0" w:type="dxa"/>
                  <w:left w:w="0" w:type="dxa"/>
                  <w:bottom w:w="0" w:type="dxa"/>
                  <w:right w:w="0" w:type="dxa"/>
                </w:tblCellMar>
              </w:tblPrEx>
              <w:trPr>
                <w:trHeight w:val="57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悬吊筛架中心处、用配重的方法拔水平</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水平仪检验后水平</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299"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无异常响声</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30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c>
                <w:tcPr>
                  <w:tcW w:w="4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筛箱试车时摆动误差</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1.5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r>
          </w:tbl>
          <w:p>
            <w:pPr>
              <w:rPr>
                <w:rFonts w:hint="default" w:ascii="宋体" w:hAnsi="宋体"/>
                <w:szCs w:val="21"/>
                <w:highlight w:val="none"/>
                <w:lang w:val="en-US"/>
              </w:rPr>
            </w:pPr>
            <w:r>
              <w:rPr>
                <w:rFonts w:hint="eastAsia" w:ascii="宋体" w:hAnsi="宋体"/>
                <w:szCs w:val="21"/>
                <w:highlight w:val="none"/>
              </w:rPr>
              <w:t>操作者：</w:t>
            </w:r>
            <w:r>
              <w:rPr>
                <w:rFonts w:hint="eastAsia"/>
                <w:highlight w:val="none"/>
                <w:lang w:val="en-US" w:eastAsia="zh-CN"/>
              </w:rPr>
              <w:t>赵灿</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赵明标</w:t>
            </w:r>
          </w:p>
          <w:p>
            <w:pPr>
              <w:rPr>
                <w:rFonts w:hint="eastAsia" w:ascii="宋体" w:hAnsi="宋体"/>
                <w:szCs w:val="21"/>
                <w:highlight w:val="none"/>
                <w:lang w:val="en-US" w:eastAsia="zh-CN"/>
              </w:rPr>
            </w:pPr>
          </w:p>
          <w:p>
            <w:pPr>
              <w:numPr>
                <w:ilvl w:val="0"/>
                <w:numId w:val="5"/>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成品检验</w:t>
            </w:r>
          </w:p>
          <w:p>
            <w:pPr>
              <w:numPr>
                <w:ilvl w:val="0"/>
                <w:numId w:val="7"/>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抽2019.11.12成品检验记录表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产品名称：野营房成套组合            检验员：杨传龙</w:t>
            </w:r>
          </w:p>
          <w:tbl>
            <w:tblPr>
              <w:tblStyle w:val="9"/>
              <w:tblW w:w="9278" w:type="dxa"/>
              <w:tblInd w:w="-20" w:type="dxa"/>
              <w:shd w:val="clear" w:color="auto" w:fill="auto"/>
              <w:tblLayout w:type="fixed"/>
              <w:tblCellMar>
                <w:top w:w="0" w:type="dxa"/>
                <w:left w:w="0" w:type="dxa"/>
                <w:bottom w:w="0" w:type="dxa"/>
                <w:right w:w="0" w:type="dxa"/>
              </w:tblCellMar>
            </w:tblPr>
            <w:tblGrid>
              <w:gridCol w:w="990"/>
              <w:gridCol w:w="1434"/>
              <w:gridCol w:w="5642"/>
              <w:gridCol w:w="1212"/>
            </w:tblGrid>
            <w:tr>
              <w:tblPrEx>
                <w:shd w:val="clear" w:color="auto" w:fill="auto"/>
                <w:tblCellMar>
                  <w:top w:w="0" w:type="dxa"/>
                  <w:left w:w="0" w:type="dxa"/>
                  <w:bottom w:w="0" w:type="dxa"/>
                  <w:right w:w="0" w:type="dxa"/>
                </w:tblCellMar>
              </w:tblPrEx>
              <w:trPr>
                <w:trHeight w:val="31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部位</w:t>
                  </w:r>
                </w:p>
              </w:tc>
              <w:tc>
                <w:tcPr>
                  <w:tcW w:w="5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要求</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检验结果</w:t>
                  </w:r>
                </w:p>
              </w:tc>
            </w:tr>
            <w:tr>
              <w:tblPrEx>
                <w:shd w:val="clear" w:color="auto" w:fill="auto"/>
                <w:tblCellMar>
                  <w:top w:w="0" w:type="dxa"/>
                  <w:left w:w="0" w:type="dxa"/>
                  <w:bottom w:w="0" w:type="dxa"/>
                  <w:right w:w="0" w:type="dxa"/>
                </w:tblCellMar>
              </w:tblPrEx>
              <w:trPr>
                <w:trHeight w:val="321"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1</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房体外观</w:t>
                  </w: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default" w:ascii="宋体" w:hAnsi="宋体"/>
                      <w:szCs w:val="21"/>
                      <w:highlight w:val="none"/>
                    </w:rPr>
                  </w:pPr>
                  <w:r>
                    <w:rPr>
                      <w:rFonts w:hint="default" w:ascii="宋体" w:hAnsi="宋体"/>
                      <w:szCs w:val="21"/>
                      <w:highlight w:val="none"/>
                      <w:lang w:val="en-US" w:eastAsia="zh-CN"/>
                    </w:rPr>
                    <w:t>a.</w:t>
                  </w:r>
                  <w:r>
                    <w:rPr>
                      <w:rFonts w:hint="eastAsia" w:ascii="宋体" w:hAnsi="宋体"/>
                      <w:szCs w:val="21"/>
                      <w:highlight w:val="none"/>
                      <w:lang w:val="en-US" w:eastAsia="zh-CN"/>
                    </w:rPr>
                    <w:t>无损伤、不变形；</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321"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b.</w:t>
                  </w:r>
                  <w:r>
                    <w:rPr>
                      <w:rFonts w:hint="eastAsia" w:ascii="宋体" w:hAnsi="宋体" w:eastAsia="宋体" w:cs="Times New Roman"/>
                      <w:kern w:val="2"/>
                      <w:sz w:val="21"/>
                      <w:szCs w:val="21"/>
                      <w:highlight w:val="none"/>
                      <w:lang w:val="en-US" w:eastAsia="zh-CN" w:bidi="ar-SA"/>
                    </w:rPr>
                    <w:t>组合摆放符合要求；</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321"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 xml:space="preserve">c. 涂漆、标识符合要求。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612"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设施</w:t>
                  </w: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 xml:space="preserve">a. 设施（包括安全消防、卫生、生活、娱乐等方面）齐全，型号、规格、数量正确；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321"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b</w:t>
                  </w:r>
                  <w:r>
                    <w:rPr>
                      <w:rFonts w:hint="eastAsia" w:ascii="宋体" w:hAnsi="宋体" w:eastAsia="宋体" w:cs="Times New Roman"/>
                      <w:kern w:val="2"/>
                      <w:sz w:val="21"/>
                      <w:szCs w:val="21"/>
                      <w:highlight w:val="none"/>
                      <w:lang w:val="en-US" w:eastAsia="zh-CN" w:bidi="ar-SA"/>
                    </w:rPr>
                    <w:t xml:space="preserve">.完好无损伤；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318"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c. 摆放位置正确、固定平稳牢固；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321"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d</w:t>
                  </w:r>
                  <w:r>
                    <w:rPr>
                      <w:rFonts w:hint="eastAsia" w:ascii="宋体" w:hAnsi="宋体" w:eastAsia="宋体" w:cs="Times New Roman"/>
                      <w:kern w:val="2"/>
                      <w:sz w:val="21"/>
                      <w:szCs w:val="21"/>
                      <w:highlight w:val="none"/>
                      <w:lang w:val="en-US" w:eastAsia="zh-CN" w:bidi="ar-SA"/>
                    </w:rPr>
                    <w:t>.使用、运转正常；</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tblCellMar>
                  <w:top w:w="0" w:type="dxa"/>
                  <w:left w:w="0" w:type="dxa"/>
                  <w:bottom w:w="0" w:type="dxa"/>
                  <w:right w:w="0" w:type="dxa"/>
                </w:tblCellMar>
              </w:tblPrEx>
              <w:trPr>
                <w:trHeight w:val="612"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e</w:t>
                  </w:r>
                  <w:r>
                    <w:rPr>
                      <w:rFonts w:hint="eastAsia" w:ascii="宋体" w:hAnsi="宋体" w:eastAsia="宋体" w:cs="Times New Roman"/>
                      <w:kern w:val="2"/>
                      <w:sz w:val="21"/>
                      <w:szCs w:val="21"/>
                      <w:highlight w:val="none"/>
                      <w:lang w:val="en-US" w:eastAsia="zh-CN" w:bidi="ar-SA"/>
                    </w:rPr>
                    <w:t>．文件资料（说明书、合格证）齐全，钥匙齐全并编号。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321"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卫生</w:t>
                  </w: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 xml:space="preserve">a. </w:t>
                  </w:r>
                  <w:r>
                    <w:rPr>
                      <w:rFonts w:hint="eastAsia" w:ascii="宋体" w:hAnsi="宋体" w:eastAsia="宋体" w:cs="Times New Roman"/>
                      <w:kern w:val="2"/>
                      <w:sz w:val="21"/>
                      <w:szCs w:val="21"/>
                      <w:highlight w:val="none"/>
                      <w:lang w:val="en-US" w:eastAsia="zh-CN" w:bidi="ar-SA"/>
                    </w:rPr>
                    <w:t>地面、墙面、设施无粘附物、无尘土；</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shd w:val="clear" w:color="auto" w:fill="auto"/>
              </w:tblPrEx>
              <w:trPr>
                <w:trHeight w:val="321"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b.</w:t>
                  </w:r>
                  <w:r>
                    <w:rPr>
                      <w:rFonts w:hint="eastAsia" w:ascii="宋体" w:hAnsi="宋体" w:eastAsia="宋体" w:cs="Times New Roman"/>
                      <w:kern w:val="2"/>
                      <w:sz w:val="21"/>
                      <w:szCs w:val="21"/>
                      <w:highlight w:val="none"/>
                      <w:lang w:val="en-US" w:eastAsia="zh-CN" w:bidi="ar-SA"/>
                    </w:rPr>
                    <w:t>房内各处、过道、房顶无杂物；</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r>
              <w:tblPrEx>
                <w:shd w:val="clear" w:color="auto" w:fill="auto"/>
                <w:tblCellMar>
                  <w:top w:w="0" w:type="dxa"/>
                  <w:left w:w="0" w:type="dxa"/>
                  <w:bottom w:w="0" w:type="dxa"/>
                  <w:right w:w="0" w:type="dxa"/>
                </w:tblCellMar>
              </w:tblPrEx>
              <w:trPr>
                <w:trHeight w:val="33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highlight w:val="none"/>
                      <w:lang w:val="en-US" w:eastAsia="zh-CN" w:bidi="ar-SA"/>
                    </w:rPr>
                  </w:pPr>
                </w:p>
              </w:tc>
              <w:tc>
                <w:tcPr>
                  <w:tcW w:w="5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c.</w:t>
                  </w:r>
                  <w:r>
                    <w:rPr>
                      <w:rFonts w:hint="eastAsia" w:ascii="宋体" w:hAnsi="宋体" w:eastAsia="宋体" w:cs="Times New Roman"/>
                      <w:kern w:val="2"/>
                      <w:sz w:val="21"/>
                      <w:szCs w:val="21"/>
                      <w:highlight w:val="none"/>
                      <w:lang w:val="en-US" w:eastAsia="zh-CN" w:bidi="ar-SA"/>
                    </w:rPr>
                    <w:t>整体干净、整洁、整齐。</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合格</w:t>
                  </w:r>
                </w:p>
              </w:tc>
            </w:tr>
          </w:tbl>
          <w:p>
            <w:pPr>
              <w:numPr>
                <w:ilvl w:val="0"/>
                <w:numId w:val="0"/>
              </w:numPr>
              <w:rPr>
                <w:rFonts w:hint="default" w:ascii="宋体" w:hAnsi="宋体"/>
                <w:szCs w:val="21"/>
                <w:highlight w:val="none"/>
                <w:lang w:val="en-US" w:eastAsia="zh-CN"/>
              </w:rPr>
            </w:pPr>
          </w:p>
          <w:p>
            <w:pPr>
              <w:numPr>
                <w:ilvl w:val="0"/>
                <w:numId w:val="7"/>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抽2020.1.15成品检验记录表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产品名称：泥浆净化罐                    检验员：赵明标</w:t>
            </w:r>
          </w:p>
          <w:tbl>
            <w:tblPr>
              <w:tblStyle w:val="9"/>
              <w:tblW w:w="9158" w:type="dxa"/>
              <w:tblInd w:w="-20" w:type="dxa"/>
              <w:shd w:val="clear" w:color="auto" w:fill="auto"/>
              <w:tblLayout w:type="fixed"/>
              <w:tblCellMar>
                <w:top w:w="0" w:type="dxa"/>
                <w:left w:w="0" w:type="dxa"/>
                <w:bottom w:w="0" w:type="dxa"/>
                <w:right w:w="0" w:type="dxa"/>
              </w:tblCellMar>
            </w:tblPr>
            <w:tblGrid>
              <w:gridCol w:w="1376"/>
              <w:gridCol w:w="6406"/>
              <w:gridCol w:w="1376"/>
            </w:tblGrid>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序号</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检查项目</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检验结果</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1</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振动筛安装水平、工作可靠、振动平稳</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2</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泥浆槽联接正确，不泄漏</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3</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电器部分联接正确、运转正常、方向符合要求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4</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走道及边接处通道、栏杆焊接牢靠，保证操作人员行走安全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5</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搅拌器安装牢固、平稳、位置正确</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6</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每个泥浆枪转动灵活、无卡滞现象，泥浆枪安装前管线必须疏通、喷咀齐全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7</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中压阀门、蝶形阀、简易阀旋转手柄齐全、转动灵活</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8</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罐上所有管汇畅通无阻、管汇中心误差不大于5mm</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9</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罐上灯架齐全、电机控制箱齐全完好、按标准固定</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10</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罐内清洁卫生、无杂物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11</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盲板、斜铁、链条、除砂门等齐全、按标准安装</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r>
              <w:tblPrEx>
                <w:shd w:val="clear" w:color="auto" w:fill="auto"/>
                <w:tblCellMar>
                  <w:top w:w="0" w:type="dxa"/>
                  <w:left w:w="0" w:type="dxa"/>
                  <w:bottom w:w="0" w:type="dxa"/>
                  <w:right w:w="0"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12</w:t>
                  </w:r>
                </w:p>
              </w:tc>
              <w:tc>
                <w:tcPr>
                  <w:tcW w:w="6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各种接头、倒齿管正确焊、装、完好无损</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hint="eastAsia" w:ascii="宋体" w:hAnsi="宋体"/>
                      <w:szCs w:val="21"/>
                      <w:highlight w:val="none"/>
                    </w:rPr>
                  </w:pPr>
                  <w:r>
                    <w:rPr>
                      <w:rFonts w:hint="eastAsia" w:ascii="宋体" w:hAnsi="宋体"/>
                      <w:szCs w:val="21"/>
                      <w:highlight w:val="none"/>
                      <w:lang w:val="en-US" w:eastAsia="zh-CN"/>
                    </w:rPr>
                    <w:t>合格</w:t>
                  </w:r>
                </w:p>
              </w:tc>
            </w:tr>
          </w:tbl>
          <w:p>
            <w:pPr>
              <w:ind w:firstLine="420" w:firstLineChars="200"/>
              <w:rPr>
                <w:rFonts w:hint="eastAsia" w:ascii="宋体" w:hAnsi="宋体" w:eastAsia="宋体"/>
                <w:szCs w:val="21"/>
                <w:highlight w:val="none"/>
                <w:lang w:eastAsia="zh-CN"/>
              </w:rPr>
            </w:pPr>
            <w:r>
              <w:rPr>
                <w:rFonts w:hint="eastAsia" w:ascii="宋体" w:hAnsi="宋体"/>
                <w:szCs w:val="21"/>
                <w:highlight w:val="none"/>
                <w:lang w:eastAsia="zh-CN"/>
              </w:rPr>
              <w:t>。。。。。。</w:t>
            </w:r>
          </w:p>
          <w:p>
            <w:pPr>
              <w:ind w:firstLine="420" w:firstLineChars="200"/>
              <w:rPr>
                <w:rFonts w:ascii="宋体" w:hAnsi="宋体"/>
                <w:szCs w:val="21"/>
                <w:highlight w:val="none"/>
              </w:rPr>
            </w:pPr>
            <w:r>
              <w:rPr>
                <w:rFonts w:hint="eastAsia" w:ascii="宋体" w:hAnsi="宋体"/>
                <w:szCs w:val="21"/>
                <w:highlight w:val="none"/>
              </w:rPr>
              <w:t>其余产品均按规程进行检验。</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产品实现过程的质量管理基本受控。</w:t>
            </w:r>
          </w:p>
        </w:tc>
        <w:tc>
          <w:tcPr>
            <w:tcW w:w="702" w:type="dxa"/>
            <w:vAlign w:val="center"/>
          </w:tcPr>
          <w:p>
            <w:pPr>
              <w:rPr>
                <w:rFonts w:hint="eastAsia" w:ascii="宋体" w:hAnsi="宋体" w:eastAsia="宋体" w:cs="宋体"/>
                <w:kern w:val="2"/>
                <w:sz w:val="21"/>
                <w:szCs w:val="21"/>
                <w:highlight w:val="none"/>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887"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rPr>
                <w:rFonts w:ascii="宋体" w:hAnsi="宋体"/>
                <w:szCs w:val="21"/>
                <w:highlight w:val="none"/>
              </w:rPr>
            </w:pPr>
            <w:r>
              <w:rPr>
                <w:rFonts w:hint="eastAsia" w:ascii="宋体" w:hAnsi="宋体"/>
                <w:szCs w:val="21"/>
                <w:highlight w:val="none"/>
              </w:rPr>
              <w:t>抽查《不合格品处理单》</w:t>
            </w:r>
          </w:p>
          <w:p>
            <w:pPr>
              <w:rPr>
                <w:rFonts w:ascii="宋体" w:hAnsi="宋体"/>
                <w:szCs w:val="21"/>
                <w:highlight w:val="none"/>
              </w:rPr>
            </w:pPr>
            <w:r>
              <w:rPr>
                <w:rFonts w:hint="eastAsia" w:ascii="宋体" w:hAnsi="宋体"/>
                <w:szCs w:val="21"/>
                <w:highlight w:val="none"/>
              </w:rPr>
              <w:t>日期：2019年</w:t>
            </w:r>
            <w:r>
              <w:rPr>
                <w:rFonts w:hint="eastAsia" w:ascii="宋体" w:hAnsi="宋体"/>
                <w:szCs w:val="21"/>
                <w:highlight w:val="none"/>
                <w:lang w:val="en-US" w:eastAsia="zh-CN"/>
              </w:rPr>
              <w:t>12</w:t>
            </w:r>
            <w:r>
              <w:rPr>
                <w:rFonts w:hint="eastAsia" w:ascii="宋体" w:hAnsi="宋体"/>
                <w:szCs w:val="21"/>
                <w:highlight w:val="none"/>
              </w:rPr>
              <w:t>月2</w:t>
            </w:r>
            <w:r>
              <w:rPr>
                <w:rFonts w:hint="eastAsia" w:ascii="宋体" w:hAnsi="宋体"/>
                <w:szCs w:val="21"/>
                <w:highlight w:val="none"/>
                <w:lang w:val="en-US" w:eastAsia="zh-CN"/>
              </w:rPr>
              <w:t>0</w:t>
            </w:r>
            <w:r>
              <w:rPr>
                <w:rFonts w:hint="eastAsia" w:ascii="宋体" w:hAnsi="宋体"/>
                <w:szCs w:val="21"/>
                <w:highlight w:val="none"/>
              </w:rPr>
              <w:t xml:space="preserve">日 </w:t>
            </w:r>
          </w:p>
          <w:p>
            <w:pPr>
              <w:rPr>
                <w:rFonts w:hint="default" w:ascii="宋体" w:hAnsi="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砂泵电机脱落</w:t>
            </w:r>
          </w:p>
          <w:p>
            <w:pPr>
              <w:rPr>
                <w:rFonts w:hint="default" w:ascii="宋体" w:hAnsi="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运输过程中保护不当</w:t>
            </w:r>
          </w:p>
          <w:p>
            <w:pPr>
              <w:rPr>
                <w:rFonts w:hint="eastAsia" w:ascii="宋体" w:hAnsi="宋体"/>
                <w:szCs w:val="21"/>
                <w:highlight w:val="none"/>
                <w:lang w:val="en-US" w:eastAsia="zh-CN"/>
              </w:rPr>
            </w:pPr>
            <w:r>
              <w:rPr>
                <w:rFonts w:hint="eastAsia" w:ascii="宋体" w:hAnsi="宋体"/>
                <w:szCs w:val="21"/>
                <w:highlight w:val="none"/>
              </w:rPr>
              <w:t>处理方案：</w:t>
            </w:r>
            <w:r>
              <w:rPr>
                <w:rFonts w:hint="eastAsia" w:ascii="宋体" w:hAnsi="宋体"/>
                <w:szCs w:val="21"/>
                <w:highlight w:val="none"/>
                <w:lang w:val="en-US" w:eastAsia="zh-CN"/>
              </w:rPr>
              <w:t>联系供应商，进行重新发货</w:t>
            </w:r>
          </w:p>
          <w:p>
            <w:pPr>
              <w:rPr>
                <w:rFonts w:hint="default" w:ascii="宋体" w:hAnsi="宋体" w:eastAsia="宋体"/>
                <w:szCs w:val="21"/>
                <w:highlight w:val="none"/>
                <w:lang w:val="en-US" w:eastAsia="zh-CN"/>
              </w:rPr>
            </w:pPr>
            <w:r>
              <w:rPr>
                <w:rFonts w:hint="eastAsia" w:ascii="宋体" w:hAnsi="宋体"/>
                <w:szCs w:val="21"/>
                <w:highlight w:val="none"/>
              </w:rPr>
              <w:t>处理结果：</w:t>
            </w:r>
            <w:r>
              <w:rPr>
                <w:rFonts w:hint="eastAsia" w:ascii="宋体" w:hAnsi="宋体"/>
                <w:szCs w:val="21"/>
                <w:highlight w:val="none"/>
                <w:lang w:val="en-US" w:eastAsia="zh-CN"/>
              </w:rPr>
              <w:t>完成合格</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lang w:val="en-US" w:eastAsia="zh-CN"/>
              </w:rPr>
              <w:t xml:space="preserve">陈曦  </w:t>
            </w:r>
            <w:r>
              <w:rPr>
                <w:rFonts w:hint="eastAsia" w:ascii="宋体" w:hAnsi="宋体"/>
                <w:szCs w:val="21"/>
                <w:highlight w:val="none"/>
              </w:rPr>
              <w:t xml:space="preserve">  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01</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负责人讲：组织基本上没有让步接收、让步放行、让步使用的情况。</w:t>
            </w:r>
          </w:p>
        </w:tc>
        <w:tc>
          <w:tcPr>
            <w:tcW w:w="702" w:type="dxa"/>
            <w:vAlign w:val="center"/>
          </w:tcPr>
          <w:p>
            <w:pPr>
              <w:rPr>
                <w:rFonts w:hint="eastAsia" w:ascii="宋体" w:hAnsi="宋体" w:eastAsia="宋体" w:cs="宋体"/>
                <w:kern w:val="2"/>
                <w:sz w:val="21"/>
                <w:szCs w:val="21"/>
                <w:highlight w:val="none"/>
                <w:lang w:val="en-US" w:eastAsia="zh-CN" w:bidi="ar-SA"/>
              </w:rPr>
            </w:pPr>
            <w:r>
              <w:rPr>
                <w:rFonts w:hint="eastAsia"/>
                <w:highlight w:val="none"/>
                <w:lang w:val="en-US" w:eastAsia="zh-CN"/>
              </w:rPr>
              <w:t>符合</w:t>
            </w:r>
          </w:p>
        </w:tc>
      </w:tr>
    </w:tbl>
    <w:p>
      <w:pPr>
        <w:pStyle w:val="6"/>
        <w:rPr>
          <w:rFonts w:hint="eastAsia"/>
          <w:highlight w:val="none"/>
        </w:rPr>
      </w:pPr>
      <w:r>
        <w:rPr>
          <w:rFonts w:hint="eastAsia"/>
          <w:highlight w:val="none"/>
        </w:rPr>
        <w:t>说明：不符合标注N</w:t>
      </w: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880"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val="en-US" w:eastAsia="zh-CN"/>
              </w:rPr>
              <w:t>经营</w:t>
            </w:r>
            <w:r>
              <w:rPr>
                <w:rFonts w:hint="eastAsia"/>
                <w:sz w:val="24"/>
                <w:szCs w:val="24"/>
                <w:highlight w:val="none"/>
              </w:rPr>
              <w:t>部</w:t>
            </w:r>
            <w:r>
              <w:rPr>
                <w:rFonts w:hint="eastAsia"/>
                <w:sz w:val="24"/>
                <w:szCs w:val="24"/>
                <w:highlight w:val="none"/>
                <w:lang w:val="en-US" w:eastAsia="zh-CN"/>
              </w:rPr>
              <w:t xml:space="preserve">     </w:t>
            </w:r>
            <w:r>
              <w:rPr>
                <w:rFonts w:hint="eastAsia"/>
                <w:sz w:val="24"/>
                <w:szCs w:val="24"/>
                <w:highlight w:val="none"/>
              </w:rPr>
              <w:t xml:space="preserve">  主管领导：</w:t>
            </w:r>
            <w:r>
              <w:rPr>
                <w:rFonts w:hint="eastAsia"/>
                <w:sz w:val="24"/>
                <w:szCs w:val="24"/>
                <w:highlight w:val="none"/>
                <w:lang w:val="en-US" w:eastAsia="zh-CN"/>
              </w:rPr>
              <w:t>葛阳</w:t>
            </w:r>
            <w:r>
              <w:rPr>
                <w:rFonts w:hint="eastAsia"/>
                <w:sz w:val="24"/>
                <w:szCs w:val="24"/>
                <w:highlight w:val="none"/>
              </w:rPr>
              <w:t xml:space="preserve">     陪同人员：</w:t>
            </w:r>
            <w:r>
              <w:rPr>
                <w:rFonts w:hint="eastAsia"/>
                <w:sz w:val="24"/>
                <w:szCs w:val="24"/>
                <w:highlight w:val="none"/>
                <w:lang w:val="en-US" w:eastAsia="zh-CN"/>
              </w:rPr>
              <w:t>车光丽</w:t>
            </w:r>
          </w:p>
        </w:tc>
        <w:tc>
          <w:tcPr>
            <w:tcW w:w="709"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880" w:type="dxa"/>
            <w:vAlign w:val="center"/>
          </w:tcPr>
          <w:p>
            <w:pPr>
              <w:rPr>
                <w:rFonts w:hint="default" w:ascii="宋体" w:hAnsi="宋体" w:eastAsia="宋体" w:cs="新宋体"/>
                <w:szCs w:val="21"/>
                <w:highlight w:val="none"/>
                <w:lang w:val="en-US" w:eastAsia="zh-CN"/>
              </w:rPr>
            </w:pPr>
            <w:r>
              <w:rPr>
                <w:rFonts w:hint="eastAsia"/>
                <w:sz w:val="24"/>
                <w:szCs w:val="24"/>
                <w:highlight w:val="none"/>
              </w:rPr>
              <w:t>审核</w:t>
            </w:r>
            <w:r>
              <w:rPr>
                <w:rFonts w:hint="eastAsia"/>
                <w:sz w:val="24"/>
                <w:szCs w:val="24"/>
                <w:highlight w:val="none"/>
                <w:lang w:val="en-US" w:eastAsia="zh-CN"/>
              </w:rPr>
              <w:t>员：李林      审核时间：2020.12.19</w:t>
            </w:r>
          </w:p>
        </w:tc>
        <w:tc>
          <w:tcPr>
            <w:tcW w:w="709"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880" w:type="dxa"/>
            <w:vAlign w:val="center"/>
          </w:tcPr>
          <w:p>
            <w:pPr>
              <w:rPr>
                <w:sz w:val="24"/>
                <w:szCs w:val="24"/>
                <w:highlight w:val="none"/>
              </w:rPr>
            </w:pPr>
            <w:r>
              <w:rPr>
                <w:rFonts w:hint="eastAsia"/>
                <w:sz w:val="24"/>
                <w:szCs w:val="24"/>
                <w:highlight w:val="none"/>
              </w:rPr>
              <w:t>审核条款：</w:t>
            </w:r>
          </w:p>
        </w:tc>
        <w:tc>
          <w:tcPr>
            <w:tcW w:w="709"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组织的岗位、职责和权限</w:t>
            </w:r>
          </w:p>
        </w:tc>
        <w:tc>
          <w:tcPr>
            <w:tcW w:w="960" w:type="dxa"/>
          </w:tcPr>
          <w:p>
            <w:pPr>
              <w:spacing w:line="320" w:lineRule="exact"/>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5.3</w:t>
            </w:r>
          </w:p>
        </w:tc>
        <w:tc>
          <w:tcPr>
            <w:tcW w:w="10880" w:type="dxa"/>
            <w:vAlign w:val="center"/>
          </w:tcPr>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查组织编制了《岗位职责》等</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体系文件中已经明确了</w:t>
            </w:r>
            <w:r>
              <w:rPr>
                <w:rFonts w:hint="eastAsia" w:ascii="宋体" w:hAnsi="宋体" w:cs="宋体"/>
                <w:szCs w:val="21"/>
                <w:highlight w:val="none"/>
                <w:lang w:eastAsia="zh-CN"/>
              </w:rPr>
              <w:t>经营部</w:t>
            </w:r>
            <w:r>
              <w:rPr>
                <w:rFonts w:hint="eastAsia" w:ascii="宋体" w:hAnsi="宋体" w:cs="宋体"/>
                <w:szCs w:val="21"/>
                <w:highlight w:val="none"/>
              </w:rPr>
              <w:t>的岗位职责，具体为：</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a)  负责产品的交付；</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b)  负责将有关信息传达到本公司内各部门。</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c)  负责同本公司的顾客进行联系；</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d)  负责本公司顾客满意度的调查和分析工作；</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e)  负责市场调研工作和收集有关信息传达到本公司内各部门；</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f)</w:t>
            </w:r>
            <w:r>
              <w:rPr>
                <w:rFonts w:hint="eastAsia" w:ascii="宋体" w:hAnsi="宋体" w:cs="宋体"/>
                <w:szCs w:val="21"/>
                <w:highlight w:val="none"/>
                <w:lang w:val="en-US" w:eastAsia="zh-CN"/>
              </w:rPr>
              <w:t xml:space="preserve">  </w:t>
            </w:r>
            <w:r>
              <w:rPr>
                <w:rFonts w:hint="eastAsia" w:ascii="宋体" w:hAnsi="宋体" w:cs="宋体"/>
                <w:szCs w:val="21"/>
                <w:highlight w:val="none"/>
              </w:rPr>
              <w:t>负责组织公司各职能部门对合同进行评审;</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g）</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负责对供方进行评价和选择; </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h）</w:t>
            </w:r>
            <w:r>
              <w:rPr>
                <w:rFonts w:hint="eastAsia" w:ascii="宋体" w:hAnsi="宋体" w:cs="宋体"/>
                <w:szCs w:val="21"/>
                <w:highlight w:val="none"/>
                <w:lang w:val="en-US" w:eastAsia="zh-CN"/>
              </w:rPr>
              <w:t xml:space="preserve"> </w:t>
            </w:r>
            <w:r>
              <w:rPr>
                <w:rFonts w:hint="eastAsia" w:ascii="宋体" w:hAnsi="宋体" w:cs="宋体"/>
                <w:szCs w:val="21"/>
                <w:highlight w:val="none"/>
              </w:rPr>
              <w:t>负责建立原、辅材料的采购</w:t>
            </w:r>
          </w:p>
          <w:p>
            <w:pPr>
              <w:spacing w:line="320" w:lineRule="exact"/>
              <w:rPr>
                <w:rFonts w:cs="宋体" w:asciiTheme="minorEastAsia" w:hAnsiTheme="minorEastAsia" w:eastAsiaTheme="minorEastAsia"/>
                <w:kern w:val="0"/>
                <w:szCs w:val="21"/>
                <w:highlight w:val="none"/>
              </w:rPr>
            </w:pPr>
            <w:r>
              <w:rPr>
                <w:rFonts w:hint="eastAsia" w:ascii="宋体" w:hAnsi="宋体" w:cs="宋体"/>
                <w:szCs w:val="21"/>
                <w:highlight w:val="none"/>
              </w:rPr>
              <w:t>部门职责清楚，描述符合部门实际情况。</w:t>
            </w:r>
          </w:p>
        </w:tc>
        <w:tc>
          <w:tcPr>
            <w:tcW w:w="709" w:type="dxa"/>
          </w:tcPr>
          <w:p>
            <w:pPr>
              <w:spacing w:line="320" w:lineRule="exact"/>
              <w:rPr>
                <w:rFonts w:asciiTheme="minorEastAsia" w:hAnsiTheme="minorEastAsia" w:eastAsiaTheme="minorEastAsia"/>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质量目标</w:t>
            </w:r>
          </w:p>
        </w:tc>
        <w:tc>
          <w:tcPr>
            <w:tcW w:w="960" w:type="dxa"/>
          </w:tcPr>
          <w:p>
            <w:pPr>
              <w:spacing w:line="320" w:lineRule="exact"/>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6.2 </w:t>
            </w:r>
          </w:p>
        </w:tc>
        <w:tc>
          <w:tcPr>
            <w:tcW w:w="10880" w:type="dxa"/>
            <w:vAlign w:val="center"/>
          </w:tcPr>
          <w:p>
            <w:pPr>
              <w:spacing w:line="32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本部门的20</w:t>
            </w:r>
            <w:r>
              <w:rPr>
                <w:rFonts w:hint="eastAsia" w:cs="宋体" w:asciiTheme="minorEastAsia" w:hAnsiTheme="minorEastAsia" w:eastAsiaTheme="minorEastAsia"/>
                <w:szCs w:val="21"/>
                <w:highlight w:val="none"/>
                <w:lang w:val="en-US" w:eastAsia="zh-CN"/>
              </w:rPr>
              <w:t>20</w:t>
            </w:r>
            <w:r>
              <w:rPr>
                <w:rFonts w:hint="eastAsia" w:cs="宋体" w:asciiTheme="minorEastAsia" w:hAnsiTheme="minorEastAsia" w:eastAsiaTheme="minorEastAsia"/>
                <w:szCs w:val="21"/>
                <w:highlight w:val="none"/>
              </w:rPr>
              <w:t>年目标有:</w:t>
            </w:r>
          </w:p>
          <w:p>
            <w:pPr>
              <w:spacing w:line="320" w:lineRule="exact"/>
              <w:ind w:firstLine="420" w:firstLineChars="200"/>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1、销售资金回笼率95%以上；</w:t>
            </w:r>
          </w:p>
          <w:p>
            <w:pPr>
              <w:spacing w:line="320" w:lineRule="exact"/>
              <w:ind w:firstLine="420" w:firstLineChars="200"/>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 xml:space="preserve"> 2、顾客满意率95%以上；</w:t>
            </w:r>
          </w:p>
          <w:p>
            <w:pPr>
              <w:spacing w:line="320" w:lineRule="exact"/>
              <w:ind w:firstLine="420" w:firstLineChars="200"/>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3、采购物资合格率100%以上。</w:t>
            </w:r>
          </w:p>
          <w:p>
            <w:pPr>
              <w:spacing w:line="3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部门分解目标与公司方针目标一致，可测量，并传达到部门相关人员，必要时适时更新，目前无变化。</w:t>
            </w:r>
          </w:p>
          <w:p>
            <w:pPr>
              <w:spacing w:line="3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提供《目标完成情况考核统计表》，查到20</w:t>
            </w:r>
            <w:r>
              <w:rPr>
                <w:rFonts w:hint="eastAsia" w:cs="宋体" w:asciiTheme="minorEastAsia" w:hAnsiTheme="minorEastAsia" w:eastAsiaTheme="minorEastAsia"/>
                <w:szCs w:val="21"/>
                <w:highlight w:val="none"/>
                <w:lang w:val="en-US" w:eastAsia="zh-CN"/>
              </w:rPr>
              <w:t>20</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月份目标考核已完成，考核统计:行政部。完成情况：以上各目标均已达成。</w:t>
            </w:r>
          </w:p>
          <w:p>
            <w:pPr>
              <w:spacing w:line="3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针对以上目标制定了相应的管理方案，内容涉及方法措施、执行部门、预算资金、启动/完成时间、完成情况等。检查人：</w:t>
            </w:r>
            <w:r>
              <w:rPr>
                <w:rFonts w:hint="eastAsia" w:cs="宋体" w:asciiTheme="minorEastAsia" w:hAnsiTheme="minorEastAsia" w:eastAsiaTheme="minorEastAsia"/>
                <w:szCs w:val="21"/>
                <w:highlight w:val="none"/>
                <w:lang w:val="en-US" w:eastAsia="zh-CN"/>
              </w:rPr>
              <w:t>葛阳</w:t>
            </w:r>
            <w:r>
              <w:rPr>
                <w:rFonts w:hint="eastAsia" w:cs="宋体" w:asciiTheme="minorEastAsia" w:hAnsiTheme="minorEastAsia" w:eastAsiaTheme="minorEastAsia"/>
                <w:szCs w:val="21"/>
                <w:highlight w:val="none"/>
              </w:rPr>
              <w:t>等，已按管理措施要求实施。</w:t>
            </w:r>
          </w:p>
        </w:tc>
        <w:tc>
          <w:tcPr>
            <w:tcW w:w="709" w:type="dxa"/>
          </w:tcPr>
          <w:p>
            <w:pPr>
              <w:spacing w:line="320" w:lineRule="exact"/>
              <w:rPr>
                <w:rFonts w:asciiTheme="minorEastAsia" w:hAnsiTheme="minorEastAsia" w:eastAsiaTheme="minorEastAsia"/>
                <w:b/>
                <w:bCs/>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center"/>
          </w:tcPr>
          <w:p>
            <w:pPr>
              <w:spacing w:line="320" w:lineRule="exact"/>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顾客沟通</w:t>
            </w:r>
          </w:p>
        </w:tc>
        <w:tc>
          <w:tcPr>
            <w:tcW w:w="960" w:type="dxa"/>
          </w:tcPr>
          <w:p>
            <w:pPr>
              <w:spacing w:line="32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8.2.1</w:t>
            </w:r>
          </w:p>
        </w:tc>
        <w:tc>
          <w:tcPr>
            <w:tcW w:w="10880" w:type="dxa"/>
          </w:tcPr>
          <w:p>
            <w:pPr>
              <w:adjustRightInd w:val="0"/>
              <w:snapToGrid w:val="0"/>
              <w:spacing w:line="320" w:lineRule="exact"/>
              <w:ind w:right="-6" w:rightChars="-3"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lang w:eastAsia="zh-CN"/>
              </w:rPr>
              <w:t>经营部</w:t>
            </w:r>
            <w:r>
              <w:rPr>
                <w:rFonts w:hint="eastAsia" w:cs="Arial" w:asciiTheme="minorEastAsia" w:hAnsiTheme="minorEastAsia" w:eastAsiaTheme="minorEastAsia"/>
                <w:szCs w:val="21"/>
                <w:highlight w:val="none"/>
              </w:rPr>
              <w:t>经理</w:t>
            </w:r>
            <w:r>
              <w:rPr>
                <w:rFonts w:hint="eastAsia" w:cs="Arial" w:asciiTheme="minorEastAsia" w:hAnsiTheme="minorEastAsia" w:eastAsiaTheme="minorEastAsia"/>
                <w:szCs w:val="21"/>
                <w:highlight w:val="none"/>
                <w:lang w:val="en-US" w:eastAsia="zh-CN"/>
              </w:rPr>
              <w:t>葛阳</w:t>
            </w:r>
            <w:r>
              <w:rPr>
                <w:rFonts w:hint="eastAsia" w:cs="Arial" w:asciiTheme="minorEastAsia" w:hAnsiTheme="minorEastAsia" w:eastAsiaTheme="minorEastAsia"/>
                <w:szCs w:val="21"/>
                <w:highlight w:val="none"/>
              </w:rPr>
              <w:t>介绍沟通方式主要是电话、传真、资料传递、公司网站、广告等形式宣传本公司有关产品及公司的有关信誉等。部长介绍：公司与长期合作客户签订框架合同，每月根据生产订单进行</w:t>
            </w:r>
            <w:r>
              <w:rPr>
                <w:rFonts w:hint="eastAsia" w:cs="Arial" w:asciiTheme="minorEastAsia" w:hAnsiTheme="minorEastAsia" w:eastAsiaTheme="minorEastAsia"/>
                <w:szCs w:val="21"/>
                <w:highlight w:val="none"/>
                <w:lang w:val="en-US" w:eastAsia="zh-CN"/>
              </w:rPr>
              <w:t>安排生产计划</w:t>
            </w:r>
            <w:r>
              <w:rPr>
                <w:rFonts w:hint="eastAsia" w:cs="Arial" w:asciiTheme="minorEastAsia" w:hAnsiTheme="minorEastAsia" w:eastAsiaTheme="minorEastAsia"/>
                <w:szCs w:val="21"/>
                <w:highlight w:val="none"/>
              </w:rPr>
              <w:t>。</w:t>
            </w:r>
          </w:p>
          <w:p>
            <w:pPr>
              <w:adjustRightInd w:val="0"/>
              <w:snapToGrid w:val="0"/>
              <w:spacing w:line="320" w:lineRule="exact"/>
              <w:ind w:right="-6" w:rightChars="-3"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针对合同洽谈、签订、履行过程中的问题，及时电话联系，明确各自的要求，执行合同。目前沟通效果良好。</w:t>
            </w:r>
          </w:p>
        </w:tc>
        <w:tc>
          <w:tcPr>
            <w:tcW w:w="709" w:type="dxa"/>
          </w:tcPr>
          <w:p>
            <w:pPr>
              <w:spacing w:line="320" w:lineRule="exact"/>
              <w:rPr>
                <w:rFonts w:asciiTheme="minorEastAsia" w:hAnsiTheme="minorEastAsia" w:eastAsiaTheme="minorEastAsia"/>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spacing w:line="320" w:lineRule="exact"/>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与产品和服务有关要求的确认、与产品有关要求评审</w:t>
            </w:r>
          </w:p>
        </w:tc>
        <w:tc>
          <w:tcPr>
            <w:tcW w:w="960" w:type="dxa"/>
          </w:tcPr>
          <w:p>
            <w:pPr>
              <w:spacing w:line="32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8.2.2、 8.2.3</w:t>
            </w:r>
            <w:r>
              <w:rPr>
                <w:rFonts w:cs="Arial" w:asciiTheme="minorEastAsia" w:hAnsiTheme="minorEastAsia" w:eastAsiaTheme="minorEastAsia"/>
                <w:szCs w:val="21"/>
                <w:highlight w:val="none"/>
              </w:rPr>
              <w:t xml:space="preserve"> </w:t>
            </w:r>
          </w:p>
        </w:tc>
        <w:tc>
          <w:tcPr>
            <w:tcW w:w="10880" w:type="dxa"/>
            <w:vAlign w:val="center"/>
          </w:tcPr>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lang w:eastAsia="zh-CN"/>
              </w:rPr>
              <w:t>经营部</w:t>
            </w:r>
            <w:r>
              <w:rPr>
                <w:rFonts w:hint="eastAsia" w:cs="Arial" w:asciiTheme="minorEastAsia" w:hAnsiTheme="minorEastAsia" w:eastAsiaTheme="minorEastAsia"/>
                <w:szCs w:val="21"/>
                <w:highlight w:val="none"/>
              </w:rPr>
              <w:t>经理</w:t>
            </w:r>
            <w:r>
              <w:rPr>
                <w:rFonts w:hint="eastAsia" w:cs="Arial" w:asciiTheme="minorEastAsia" w:hAnsiTheme="minorEastAsia" w:eastAsiaTheme="minorEastAsia"/>
                <w:szCs w:val="21"/>
                <w:highlight w:val="none"/>
                <w:lang w:val="en-US" w:eastAsia="zh-CN"/>
              </w:rPr>
              <w:t>葛阳</w:t>
            </w:r>
            <w:r>
              <w:rPr>
                <w:rFonts w:hint="eastAsia" w:cs="Arial" w:asciiTheme="minorEastAsia" w:hAnsiTheme="minorEastAsia" w:eastAsiaTheme="minorEastAsia"/>
                <w:szCs w:val="21"/>
                <w:highlight w:val="none"/>
              </w:rPr>
              <w:t>介绍：通过招标会、市场调查、客户的走访、电话、传真了解市场的需求状态。</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主要业务以招标文件、订单、合同、电话、邮件、传真等形式确定与产品有关的要求，均已保存或进行相应的记录。对顾客的要求由</w:t>
            </w:r>
            <w:r>
              <w:rPr>
                <w:rFonts w:hint="eastAsia" w:cs="Arial" w:asciiTheme="minorEastAsia" w:hAnsiTheme="minorEastAsia" w:eastAsiaTheme="minorEastAsia"/>
                <w:szCs w:val="21"/>
                <w:highlight w:val="none"/>
                <w:lang w:eastAsia="zh-CN"/>
              </w:rPr>
              <w:t>经营部</w:t>
            </w:r>
            <w:r>
              <w:rPr>
                <w:rFonts w:hint="eastAsia" w:cs="Arial" w:asciiTheme="minorEastAsia" w:hAnsiTheme="minorEastAsia" w:eastAsiaTheme="minorEastAsia"/>
                <w:szCs w:val="21"/>
                <w:highlight w:val="none"/>
              </w:rPr>
              <w:t>直接对顾客要求进行识别、确认，对于存在的问题直接提出和顾客进行交流沟通，在合同签订前在公司微信群内对合同的要求进行评审。抽查与</w:t>
            </w:r>
            <w:r>
              <w:rPr>
                <w:rFonts w:hint="eastAsia" w:asciiTheme="minorEastAsia" w:hAnsiTheme="minorEastAsia" w:eastAsiaTheme="minorEastAsia"/>
                <w:szCs w:val="21"/>
                <w:highlight w:val="none"/>
              </w:rPr>
              <w:t>东方电气集团汽轮机有限公司</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lang w:eastAsia="zh-CN"/>
              </w:rPr>
              <w:t>葛阳</w:t>
            </w:r>
            <w:r>
              <w:rPr>
                <w:rFonts w:hint="eastAsia" w:cs="Arial" w:asciiTheme="minorEastAsia" w:hAnsiTheme="minorEastAsia" w:eastAsiaTheme="minorEastAsia"/>
                <w:szCs w:val="21"/>
                <w:highlight w:val="none"/>
              </w:rPr>
              <w:t>经理介绍，企业收到客户需求后，</w:t>
            </w:r>
            <w:r>
              <w:rPr>
                <w:rFonts w:hint="eastAsia" w:cs="Arial" w:asciiTheme="minorEastAsia" w:hAnsiTheme="minorEastAsia" w:eastAsiaTheme="minorEastAsia"/>
                <w:szCs w:val="21"/>
                <w:highlight w:val="none"/>
                <w:lang w:eastAsia="zh-CN"/>
              </w:rPr>
              <w:t>经营部</w:t>
            </w:r>
            <w:r>
              <w:rPr>
                <w:rFonts w:hint="eastAsia" w:cs="Arial" w:asciiTheme="minorEastAsia" w:hAnsiTheme="minorEastAsia" w:eastAsiaTheme="minorEastAsia"/>
                <w:szCs w:val="21"/>
                <w:highlight w:val="none"/>
              </w:rPr>
              <w:t>门人员在微信群内组织</w:t>
            </w:r>
            <w:r>
              <w:rPr>
                <w:rFonts w:hint="eastAsia" w:cs="Arial" w:asciiTheme="minorEastAsia" w:hAnsiTheme="minorEastAsia" w:eastAsiaTheme="minorEastAsia"/>
                <w:szCs w:val="21"/>
                <w:highlight w:val="none"/>
                <w:lang w:eastAsia="zh-CN"/>
              </w:rPr>
              <w:t>经营部</w:t>
            </w:r>
            <w:r>
              <w:rPr>
                <w:rFonts w:hint="eastAsia"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lang w:eastAsia="zh-CN"/>
              </w:rPr>
              <w:t>生产部</w:t>
            </w:r>
            <w:r>
              <w:rPr>
                <w:rFonts w:hint="eastAsia" w:cs="Arial" w:asciiTheme="minorEastAsia" w:hAnsiTheme="minorEastAsia" w:eastAsiaTheme="minorEastAsia"/>
                <w:szCs w:val="21"/>
                <w:highlight w:val="none"/>
              </w:rPr>
              <w:t>、行政部</w:t>
            </w:r>
            <w:r>
              <w:rPr>
                <w:rFonts w:hint="eastAsia" w:cs="Arial" w:asciiTheme="minorEastAsia" w:hAnsiTheme="minorEastAsia" w:eastAsiaTheme="minorEastAsia"/>
                <w:szCs w:val="21"/>
                <w:highlight w:val="none"/>
                <w:lang w:eastAsia="zh-CN"/>
              </w:rPr>
              <w:t>、</w:t>
            </w:r>
            <w:r>
              <w:rPr>
                <w:rFonts w:hint="eastAsia" w:cs="Arial" w:asciiTheme="minorEastAsia" w:hAnsiTheme="minorEastAsia" w:eastAsiaTheme="minorEastAsia"/>
                <w:szCs w:val="21"/>
                <w:highlight w:val="none"/>
                <w:lang w:val="en-US" w:eastAsia="zh-CN"/>
              </w:rPr>
              <w:t>质量部</w:t>
            </w:r>
            <w:r>
              <w:rPr>
                <w:rFonts w:hint="eastAsia" w:cs="Arial" w:asciiTheme="minorEastAsia" w:hAnsiTheme="minorEastAsia" w:eastAsiaTheme="minorEastAsia"/>
                <w:szCs w:val="21"/>
                <w:highlight w:val="none"/>
              </w:rPr>
              <w:t>予以评审，没有异议可以满足要求后才签订购销合同，合同经总经理或其授权人签字并加盖企业公章视同经过合同评审，然后回传给客户作为可以满足要求的承诺，合同评审均是在合同回传给客户之前进行。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公司产品和销售服务的监视和测量控制基本符合规定要求。公司规定并对原材料、过程产品、成品实施检验。</w:t>
            </w:r>
            <w:r>
              <w:rPr>
                <w:rFonts w:hint="eastAsia" w:cs="Arial" w:asciiTheme="minorEastAsia" w:hAnsiTheme="minorEastAsia" w:eastAsiaTheme="minorEastAsia"/>
                <w:szCs w:val="21"/>
                <w:highlight w:val="none"/>
                <w:lang w:eastAsia="zh-CN"/>
              </w:rPr>
              <w:t>葛阳</w:t>
            </w:r>
            <w:r>
              <w:rPr>
                <w:rFonts w:hint="eastAsia" w:cs="Arial" w:asciiTheme="minorEastAsia" w:hAnsiTheme="minorEastAsia" w:eastAsiaTheme="minorEastAsia"/>
                <w:szCs w:val="21"/>
                <w:highlight w:val="none"/>
              </w:rPr>
              <w:t>部长介绍：目前公司顾客</w:t>
            </w:r>
            <w:r>
              <w:rPr>
                <w:rFonts w:hint="eastAsia" w:cs="Arial" w:asciiTheme="minorEastAsia" w:hAnsiTheme="minorEastAsia" w:eastAsiaTheme="minorEastAsia"/>
                <w:szCs w:val="21"/>
                <w:highlight w:val="none"/>
                <w:lang w:val="en-US" w:eastAsia="zh-CN"/>
              </w:rPr>
              <w:t>主要</w:t>
            </w:r>
            <w:r>
              <w:rPr>
                <w:rFonts w:hint="eastAsia" w:cs="Arial" w:asciiTheme="minorEastAsia" w:hAnsiTheme="minorEastAsia" w:eastAsiaTheme="minorEastAsia"/>
                <w:szCs w:val="21"/>
                <w:highlight w:val="none"/>
              </w:rPr>
              <w:t>有</w:t>
            </w:r>
            <w:r>
              <w:rPr>
                <w:rFonts w:hint="eastAsia" w:cs="Arial" w:asciiTheme="minorEastAsia" w:hAnsiTheme="minorEastAsia" w:eastAsiaTheme="minorEastAsia"/>
                <w:szCs w:val="21"/>
                <w:highlight w:val="none"/>
                <w:lang w:val="en-US" w:eastAsia="zh-CN"/>
              </w:rPr>
              <w:t>2</w:t>
            </w:r>
            <w:r>
              <w:rPr>
                <w:rFonts w:hint="eastAsia" w:cs="Arial" w:asciiTheme="minorEastAsia" w:hAnsiTheme="minorEastAsia" w:eastAsiaTheme="minorEastAsia"/>
                <w:szCs w:val="21"/>
                <w:highlight w:val="none"/>
              </w:rPr>
              <w:t>家：顾客名称：</w:t>
            </w:r>
            <w:r>
              <w:rPr>
                <w:rFonts w:hint="eastAsia" w:cs="Arial" w:asciiTheme="minorEastAsia" w:hAnsiTheme="minorEastAsia" w:eastAsiaTheme="minorEastAsia"/>
                <w:szCs w:val="21"/>
                <w:highlight w:val="none"/>
                <w:lang w:val="en-US" w:eastAsia="zh-CN"/>
              </w:rPr>
              <w:t>克拉玛依市奥泽工贸有限责任公司、中国石油集团西部钻探工程有限公司准东钻井公司</w:t>
            </w:r>
            <w:r>
              <w:rPr>
                <w:rFonts w:hint="eastAsia" w:cs="Arial" w:asciiTheme="minorEastAsia" w:hAnsiTheme="minorEastAsia" w:eastAsiaTheme="minorEastAsia"/>
                <w:szCs w:val="21"/>
                <w:highlight w:val="none"/>
              </w:rPr>
              <w:t>等。</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抽查合同：</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合同1：</w:t>
            </w:r>
            <w:r>
              <w:rPr>
                <w:rFonts w:hint="eastAsia" w:cs="Arial" w:asciiTheme="minorEastAsia" w:hAnsiTheme="minorEastAsia" w:eastAsiaTheme="minorEastAsia"/>
                <w:szCs w:val="21"/>
                <w:highlight w:val="none"/>
                <w:lang w:val="en-US" w:eastAsia="zh-CN"/>
              </w:rPr>
              <w:t>油基泥浆循环罐配置系统销售合同</w:t>
            </w:r>
            <w:r>
              <w:rPr>
                <w:rFonts w:hint="eastAsia" w:cs="Arial" w:asciiTheme="minorEastAsia" w:hAnsiTheme="minorEastAsia" w:eastAsiaTheme="minorEastAsia"/>
                <w:szCs w:val="21"/>
                <w:highlight w:val="none"/>
                <w:lang w:eastAsia="zh-CN"/>
              </w:rPr>
              <w:t>，</w:t>
            </w:r>
            <w:r>
              <w:rPr>
                <w:rFonts w:hint="eastAsia" w:cs="Arial" w:asciiTheme="minorEastAsia" w:hAnsiTheme="minorEastAsia" w:eastAsiaTheme="minorEastAsia"/>
                <w:szCs w:val="21"/>
                <w:highlight w:val="none"/>
              </w:rPr>
              <w:t>顾客名称：</w:t>
            </w:r>
            <w:r>
              <w:rPr>
                <w:rFonts w:hint="eastAsia" w:cs="Arial" w:asciiTheme="minorEastAsia" w:hAnsiTheme="minorEastAsia" w:eastAsiaTheme="minorEastAsia"/>
                <w:szCs w:val="21"/>
                <w:highlight w:val="none"/>
                <w:lang w:val="en-US" w:eastAsia="zh-CN"/>
              </w:rPr>
              <w:t>克拉玛依市奥泽工贸有限责任公司</w:t>
            </w:r>
            <w:r>
              <w:rPr>
                <w:rFonts w:hint="eastAsia" w:cs="Arial" w:asciiTheme="minorEastAsia" w:hAnsiTheme="minorEastAsia" w:eastAsiaTheme="minorEastAsia"/>
                <w:szCs w:val="21"/>
                <w:highlight w:val="none"/>
              </w:rPr>
              <w:t>。约定了</w:t>
            </w:r>
            <w:r>
              <w:rPr>
                <w:rFonts w:hint="eastAsia" w:cs="Arial" w:asciiTheme="minorEastAsia" w:hAnsiTheme="minorEastAsia" w:eastAsiaTheme="minorEastAsia"/>
                <w:szCs w:val="21"/>
                <w:highlight w:val="none"/>
                <w:lang w:val="en-US" w:eastAsia="zh-CN"/>
              </w:rPr>
              <w:t>产品的</w:t>
            </w:r>
            <w:r>
              <w:rPr>
                <w:rFonts w:hint="eastAsia" w:cs="Arial" w:asciiTheme="minorEastAsia" w:hAnsiTheme="minorEastAsia" w:eastAsiaTheme="minorEastAsia"/>
                <w:szCs w:val="21"/>
                <w:highlight w:val="none"/>
              </w:rPr>
              <w:t>价格、交货日期、交货地点方式、验收期限和方法、包装及运费、结算方式、质保和服务等内容，双方公司签字盖公章。签订日期 20</w:t>
            </w:r>
            <w:r>
              <w:rPr>
                <w:rFonts w:hint="eastAsia" w:cs="Arial" w:asciiTheme="minorEastAsia" w:hAnsiTheme="minorEastAsia" w:eastAsiaTheme="minorEastAsia"/>
                <w:szCs w:val="21"/>
                <w:highlight w:val="none"/>
                <w:lang w:val="en-US"/>
              </w:rPr>
              <w:t>20</w:t>
            </w:r>
            <w:r>
              <w:rPr>
                <w:rFonts w:hint="eastAsia" w:cs="Arial" w:asciiTheme="minorEastAsia" w:hAnsiTheme="minorEastAsia" w:eastAsiaTheme="minorEastAsia"/>
                <w:szCs w:val="21"/>
                <w:highlight w:val="none"/>
              </w:rPr>
              <w:t>年</w:t>
            </w:r>
            <w:r>
              <w:rPr>
                <w:rFonts w:hint="eastAsia" w:cs="Arial" w:asciiTheme="minorEastAsia" w:hAnsiTheme="minorEastAsia" w:eastAsiaTheme="minorEastAsia"/>
                <w:szCs w:val="21"/>
                <w:highlight w:val="none"/>
                <w:lang w:val="en-US" w:eastAsia="zh-CN"/>
              </w:rPr>
              <w:t>4</w:t>
            </w:r>
            <w:r>
              <w:rPr>
                <w:rFonts w:hint="eastAsia" w:cs="Arial" w:asciiTheme="minorEastAsia" w:hAnsiTheme="minorEastAsia" w:eastAsiaTheme="minorEastAsia"/>
                <w:szCs w:val="21"/>
                <w:highlight w:val="none"/>
              </w:rPr>
              <w:t>月</w:t>
            </w:r>
            <w:r>
              <w:rPr>
                <w:rFonts w:hint="eastAsia" w:cs="Arial" w:asciiTheme="minorEastAsia" w:hAnsiTheme="minorEastAsia" w:eastAsiaTheme="minorEastAsia"/>
                <w:szCs w:val="21"/>
                <w:highlight w:val="none"/>
                <w:lang w:val="en-US"/>
              </w:rPr>
              <w:t>15</w:t>
            </w:r>
            <w:r>
              <w:rPr>
                <w:rFonts w:hint="eastAsia" w:cs="Arial" w:asciiTheme="minorEastAsia" w:hAnsiTheme="minorEastAsia" w:eastAsiaTheme="minorEastAsia"/>
                <w:szCs w:val="21"/>
                <w:highlight w:val="none"/>
              </w:rPr>
              <w:t xml:space="preserve">日  </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highlight w:val="none"/>
                <w:lang w:val="en-US" w:eastAsia="zh-CN"/>
              </w:rPr>
            </w:pPr>
            <w:r>
              <w:rPr>
                <w:rFonts w:hint="eastAsia" w:cs="Arial" w:asciiTheme="minorEastAsia" w:hAnsiTheme="minorEastAsia" w:eastAsiaTheme="minorEastAsia"/>
                <w:szCs w:val="21"/>
                <w:highlight w:val="none"/>
              </w:rPr>
              <w:t>合同2、</w:t>
            </w:r>
            <w:r>
              <w:rPr>
                <w:rFonts w:hint="eastAsia" w:cs="Arial" w:asciiTheme="minorEastAsia" w:hAnsiTheme="minorEastAsia" w:eastAsiaTheme="minorEastAsia"/>
                <w:szCs w:val="21"/>
                <w:highlight w:val="none"/>
                <w:lang w:val="en-US" w:eastAsia="zh-CN"/>
              </w:rPr>
              <w:t>罐类设备设施维修服务合同</w:t>
            </w:r>
            <w:r>
              <w:rPr>
                <w:rFonts w:hint="eastAsia" w:cs="Arial" w:asciiTheme="minorEastAsia" w:hAnsiTheme="minorEastAsia" w:eastAsiaTheme="minorEastAsia"/>
                <w:szCs w:val="21"/>
                <w:highlight w:val="none"/>
                <w:lang w:eastAsia="zh-CN"/>
              </w:rPr>
              <w:t>，</w:t>
            </w:r>
            <w:r>
              <w:rPr>
                <w:rFonts w:hint="eastAsia" w:cs="Arial" w:asciiTheme="minorEastAsia" w:hAnsiTheme="minorEastAsia" w:eastAsiaTheme="minorEastAsia"/>
                <w:szCs w:val="21"/>
                <w:highlight w:val="none"/>
              </w:rPr>
              <w:t>顾客名称：</w:t>
            </w:r>
            <w:r>
              <w:rPr>
                <w:rFonts w:hint="eastAsia" w:cs="Arial" w:asciiTheme="minorEastAsia" w:hAnsiTheme="minorEastAsia" w:eastAsiaTheme="minorEastAsia"/>
                <w:szCs w:val="21"/>
                <w:highlight w:val="none"/>
                <w:lang w:val="en-US" w:eastAsia="zh-CN"/>
              </w:rPr>
              <w:t>中国石油集团西部钻探工程有限公司准东钻井公司</w:t>
            </w:r>
            <w:r>
              <w:rPr>
                <w:rFonts w:hint="eastAsia" w:cs="Arial" w:asciiTheme="minorEastAsia" w:hAnsiTheme="minorEastAsia" w:eastAsiaTheme="minorEastAsia"/>
                <w:szCs w:val="21"/>
                <w:highlight w:val="none"/>
              </w:rPr>
              <w:t>。约定了</w:t>
            </w:r>
            <w:r>
              <w:rPr>
                <w:rFonts w:hint="eastAsia" w:cs="Arial" w:asciiTheme="minorEastAsia" w:hAnsiTheme="minorEastAsia" w:eastAsiaTheme="minorEastAsia"/>
                <w:szCs w:val="21"/>
                <w:highlight w:val="none"/>
                <w:lang w:val="en-US"/>
              </w:rPr>
              <w:t>维修服务</w:t>
            </w:r>
            <w:r>
              <w:rPr>
                <w:rFonts w:hint="eastAsia" w:cs="Arial" w:asciiTheme="minorEastAsia" w:hAnsiTheme="minorEastAsia" w:eastAsiaTheme="minorEastAsia"/>
                <w:szCs w:val="21"/>
                <w:highlight w:val="none"/>
              </w:rPr>
              <w:t>价格、交货日期、交货地点方式、验收期限和方法、包装及运费、结算方式、质保和服务等内容，双方负责人签字盖章。签订日期 20</w:t>
            </w:r>
            <w:r>
              <w:rPr>
                <w:rFonts w:hint="eastAsia" w:cs="Arial" w:asciiTheme="minorEastAsia" w:hAnsiTheme="minorEastAsia" w:eastAsiaTheme="minorEastAsia"/>
                <w:szCs w:val="21"/>
                <w:highlight w:val="none"/>
                <w:lang w:val="en-US" w:eastAsia="zh-CN"/>
              </w:rPr>
              <w:t>20</w:t>
            </w:r>
            <w:r>
              <w:rPr>
                <w:rFonts w:hint="eastAsia" w:cs="Arial" w:asciiTheme="minorEastAsia" w:hAnsiTheme="minorEastAsia" w:eastAsiaTheme="minorEastAsia"/>
                <w:szCs w:val="21"/>
                <w:highlight w:val="none"/>
              </w:rPr>
              <w:t>年</w:t>
            </w:r>
            <w:r>
              <w:rPr>
                <w:rFonts w:hint="eastAsia" w:cs="Arial" w:asciiTheme="minorEastAsia" w:hAnsiTheme="minorEastAsia" w:eastAsiaTheme="minorEastAsia"/>
                <w:szCs w:val="21"/>
                <w:highlight w:val="none"/>
                <w:lang w:val="en-US" w:eastAsia="zh-CN"/>
              </w:rPr>
              <w:t>3</w:t>
            </w:r>
            <w:r>
              <w:rPr>
                <w:rFonts w:hint="eastAsia" w:cs="Arial" w:asciiTheme="minorEastAsia" w:hAnsiTheme="minorEastAsia" w:eastAsiaTheme="minorEastAsia"/>
                <w:szCs w:val="21"/>
                <w:highlight w:val="none"/>
              </w:rPr>
              <w:t>月</w:t>
            </w:r>
            <w:r>
              <w:rPr>
                <w:rFonts w:hint="eastAsia" w:cs="Arial" w:asciiTheme="minorEastAsia" w:hAnsiTheme="minorEastAsia" w:eastAsiaTheme="minorEastAsia"/>
                <w:szCs w:val="21"/>
                <w:highlight w:val="none"/>
                <w:lang w:val="en-US" w:eastAsia="zh-CN"/>
              </w:rPr>
              <w:t>11</w:t>
            </w:r>
            <w:r>
              <w:rPr>
                <w:rFonts w:hint="eastAsia" w:cs="Arial" w:asciiTheme="minorEastAsia" w:hAnsiTheme="minorEastAsia" w:eastAsiaTheme="minorEastAsia"/>
                <w:szCs w:val="21"/>
                <w:highlight w:val="none"/>
              </w:rPr>
              <w:t xml:space="preserve">日 </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lang w:eastAsia="zh-CN"/>
              </w:rPr>
              <w:t>葛阳</w:t>
            </w:r>
            <w:r>
              <w:rPr>
                <w:rFonts w:hint="eastAsia" w:cs="Arial" w:asciiTheme="minorEastAsia" w:hAnsiTheme="minorEastAsia" w:eastAsiaTheme="minorEastAsia"/>
                <w:szCs w:val="21"/>
                <w:highlight w:val="none"/>
              </w:rPr>
              <w:t>经理介绍：目前尚未发生合同更改的情况，询问对更改情况的控制较为明确清楚。 产品和服务要求的评审基本符合标准要求。</w:t>
            </w:r>
          </w:p>
        </w:tc>
        <w:tc>
          <w:tcPr>
            <w:tcW w:w="709" w:type="dxa"/>
          </w:tcPr>
          <w:p>
            <w:pPr>
              <w:spacing w:line="320" w:lineRule="exact"/>
              <w:rPr>
                <w:rFonts w:asciiTheme="minorEastAsia" w:hAnsiTheme="minorEastAsia" w:eastAsiaTheme="minorEastAsia"/>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center"/>
          </w:tcPr>
          <w:p>
            <w:pPr>
              <w:spacing w:line="320" w:lineRule="exact"/>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与产品有关要求的更改</w:t>
            </w:r>
          </w:p>
        </w:tc>
        <w:tc>
          <w:tcPr>
            <w:tcW w:w="960" w:type="dxa"/>
          </w:tcPr>
          <w:p>
            <w:pPr>
              <w:spacing w:line="32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8.2.4</w:t>
            </w:r>
            <w:r>
              <w:rPr>
                <w:rFonts w:cs="Arial" w:asciiTheme="minorEastAsia" w:hAnsiTheme="minorEastAsia" w:eastAsiaTheme="minorEastAsia"/>
                <w:szCs w:val="21"/>
                <w:highlight w:val="none"/>
              </w:rPr>
              <w:t xml:space="preserve"> </w:t>
            </w:r>
          </w:p>
        </w:tc>
        <w:tc>
          <w:tcPr>
            <w:tcW w:w="10880" w:type="dxa"/>
          </w:tcPr>
          <w:p>
            <w:pPr>
              <w:pStyle w:val="15"/>
              <w:spacing w:line="320" w:lineRule="exact"/>
              <w:rPr>
                <w:rFonts w:cs="Arial" w:asciiTheme="minorEastAsia" w:hAnsiTheme="minorEastAsia" w:eastAsiaTheme="minorEastAsia"/>
                <w:kern w:val="2"/>
                <w:sz w:val="21"/>
                <w:szCs w:val="21"/>
                <w:highlight w:val="none"/>
                <w:lang w:eastAsia="zh-CN"/>
              </w:rPr>
            </w:pPr>
            <w:r>
              <w:rPr>
                <w:rFonts w:hint="eastAsia" w:cs="Arial" w:asciiTheme="minorEastAsia" w:hAnsiTheme="minorEastAsia" w:eastAsiaTheme="minorEastAsia"/>
                <w:kern w:val="2"/>
                <w:sz w:val="21"/>
                <w:szCs w:val="21"/>
                <w:highlight w:val="none"/>
                <w:lang w:eastAsia="zh-CN"/>
              </w:rPr>
              <w:t>质量手册对产品和服务要求的识别和更改进行了策划和规定；经过查阅企业订单文件，并与经营部负责人进行沟通，目前暂无与客户产品和订单变更的情况；后续经营中，如出现有产品和订单要求的变更，将按照文件规定要求进行控制。</w:t>
            </w:r>
            <w:r>
              <w:rPr>
                <w:rFonts w:hint="eastAsia" w:cs="Arial" w:asciiTheme="minorEastAsia" w:hAnsiTheme="minorEastAsia" w:eastAsiaTheme="minorEastAsia"/>
                <w:sz w:val="21"/>
                <w:szCs w:val="21"/>
                <w:highlight w:val="none"/>
                <w:lang w:eastAsia="zh-CN"/>
              </w:rPr>
              <w:t>基本符合要求。</w:t>
            </w:r>
          </w:p>
        </w:tc>
        <w:tc>
          <w:tcPr>
            <w:tcW w:w="709" w:type="dxa"/>
          </w:tcPr>
          <w:p>
            <w:pPr>
              <w:spacing w:line="320" w:lineRule="exact"/>
              <w:rPr>
                <w:rFonts w:asciiTheme="minorEastAsia" w:hAnsiTheme="minorEastAsia" w:eastAsiaTheme="minorEastAsia"/>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highlight w:val="none"/>
              </w:rPr>
            </w:pPr>
            <w:r>
              <w:rPr>
                <w:rFonts w:hint="eastAsia" w:ascii="宋体" w:hAnsi="宋体" w:cs="宋体"/>
                <w:szCs w:val="21"/>
                <w:highlight w:val="none"/>
              </w:rPr>
              <w:t>外部提供的 控制/总则</w:t>
            </w:r>
          </w:p>
          <w:p>
            <w:pPr>
              <w:spacing w:line="360" w:lineRule="auto"/>
              <w:rPr>
                <w:rFonts w:hint="eastAsia" w:ascii="宋体" w:hAnsi="宋体" w:eastAsia="宋体" w:cs="宋体"/>
                <w:kern w:val="2"/>
                <w:sz w:val="21"/>
                <w:szCs w:val="21"/>
                <w:highlight w:val="none"/>
                <w:lang w:val="en-US" w:eastAsia="zh-CN" w:bidi="ar-SA"/>
              </w:rPr>
            </w:pP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8.4.1</w:t>
            </w:r>
          </w:p>
        </w:tc>
        <w:tc>
          <w:tcPr>
            <w:tcW w:w="10880"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公司策划了</w:t>
            </w:r>
            <w:r>
              <w:rPr>
                <w:rFonts w:hint="eastAsia" w:ascii="宋体" w:hAnsi="宋体" w:cs="宋体"/>
                <w:kern w:val="0"/>
                <w:szCs w:val="21"/>
                <w:highlight w:val="none"/>
              </w:rPr>
              <w:t>《</w:t>
            </w:r>
            <w:r>
              <w:rPr>
                <w:rFonts w:hint="eastAsia"/>
                <w:szCs w:val="21"/>
                <w:highlight w:val="none"/>
                <w:lang w:eastAsia="zh-CN"/>
              </w:rPr>
              <w:t>采购和外部供方控制程序</w:t>
            </w:r>
            <w:r>
              <w:rPr>
                <w:rFonts w:hint="eastAsia" w:ascii="宋体" w:hAnsi="宋体" w:cs="宋体"/>
                <w:kern w:val="0"/>
                <w:szCs w:val="21"/>
                <w:highlight w:val="none"/>
              </w:rPr>
              <w:t>》，</w:t>
            </w:r>
            <w:r>
              <w:rPr>
                <w:rFonts w:hint="eastAsia" w:ascii="宋体" w:hAnsi="宋体" w:cs="宋体"/>
                <w:szCs w:val="21"/>
                <w:highlight w:val="none"/>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负责人讲，公司的外部供方主要为原材料的供应商。</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rPr>
              <w:t>见《合格供方名录》</w:t>
            </w:r>
            <w:r>
              <w:rPr>
                <w:rFonts w:hint="eastAsia" w:ascii="宋体" w:hAnsi="宋体" w:cs="宋体"/>
                <w:szCs w:val="21"/>
                <w:highlight w:val="none"/>
                <w:lang w:val="en-US" w:eastAsia="zh-CN"/>
              </w:rPr>
              <w:t>抽其中5家如下：</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新疆勇信神州贸易有限公司</w:t>
            </w:r>
            <w:r>
              <w:rPr>
                <w:rFonts w:hint="eastAsia" w:ascii="宋体" w:hAnsi="宋体" w:cs="宋体"/>
                <w:szCs w:val="21"/>
                <w:highlight w:val="none"/>
                <w:lang w:eastAsia="zh-CN"/>
              </w:rPr>
              <w:t>（供应：</w:t>
            </w:r>
            <w:r>
              <w:rPr>
                <w:rFonts w:hint="eastAsia" w:ascii="宋体" w:hAnsi="宋体" w:cs="宋体"/>
                <w:szCs w:val="21"/>
                <w:highlight w:val="none"/>
                <w:lang w:val="en-US" w:eastAsia="zh-CN"/>
              </w:rPr>
              <w:t>太阳能投光灯</w:t>
            </w:r>
            <w:r>
              <w:rPr>
                <w:rFonts w:hint="eastAsia" w:ascii="宋体" w:hAnsi="宋体" w:cs="宋体"/>
                <w:szCs w:val="21"/>
                <w:highlight w:val="none"/>
              </w:rPr>
              <w:t>等</w:t>
            </w:r>
            <w:r>
              <w:rPr>
                <w:rFonts w:hint="eastAsia" w:ascii="宋体" w:hAnsi="宋体" w:cs="宋体"/>
                <w:szCs w:val="21"/>
                <w:highlight w:val="none"/>
                <w:lang w:val="en-US" w:eastAsia="zh-CN"/>
              </w:rPr>
              <w:t>）</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新疆深蓝科技有限公司</w:t>
            </w:r>
            <w:r>
              <w:rPr>
                <w:rFonts w:hint="eastAsia" w:ascii="宋体" w:hAnsi="宋体" w:cs="宋体"/>
                <w:szCs w:val="21"/>
                <w:highlight w:val="none"/>
              </w:rPr>
              <w:t>（供应：</w:t>
            </w:r>
            <w:r>
              <w:rPr>
                <w:rFonts w:hint="eastAsia" w:ascii="宋体" w:hAnsi="宋体" w:cs="宋体"/>
                <w:szCs w:val="21"/>
                <w:highlight w:val="none"/>
                <w:lang w:val="en-US" w:eastAsia="zh-CN"/>
              </w:rPr>
              <w:t>史密斯电落地炉等</w:t>
            </w:r>
            <w:r>
              <w:rPr>
                <w:rFonts w:hint="eastAsia" w:ascii="宋体" w:hAnsi="宋体" w:cs="宋体"/>
                <w:szCs w:val="21"/>
                <w:highlight w:val="none"/>
              </w:rPr>
              <w:t>）</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3、乌鲁木齐冀衡发彩钢有限公司（供应：彩钢板等）；</w:t>
            </w:r>
          </w:p>
          <w:p>
            <w:pPr>
              <w:pStyle w:val="2"/>
              <w:rPr>
                <w:rFonts w:hint="eastAsia"/>
                <w:highlight w:val="none"/>
                <w:lang w:val="en-US" w:eastAsia="zh-CN"/>
              </w:rPr>
            </w:pPr>
            <w:r>
              <w:rPr>
                <w:rFonts w:hint="eastAsia"/>
                <w:highlight w:val="none"/>
                <w:lang w:val="en-US" w:eastAsia="zh-CN"/>
              </w:rPr>
              <w:t>4、新疆天汇明洋国际贸易有限公司（供应：角钢）；</w:t>
            </w:r>
          </w:p>
          <w:p>
            <w:pPr>
              <w:pStyle w:val="2"/>
              <w:rPr>
                <w:rFonts w:hint="default"/>
                <w:highlight w:val="none"/>
                <w:lang w:val="en-US" w:eastAsia="zh-CN"/>
              </w:rPr>
            </w:pPr>
            <w:r>
              <w:rPr>
                <w:rFonts w:hint="eastAsia"/>
                <w:highlight w:val="none"/>
                <w:lang w:val="en-US" w:eastAsia="zh-CN"/>
              </w:rPr>
              <w:t>5、成都西部石油装备股份有限公司（供应：砂泵、漏斗、搅拌器等）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w:t>
            </w:r>
            <w:r>
              <w:rPr>
                <w:rFonts w:hint="eastAsia" w:ascii="宋体" w:hAnsi="宋体" w:cs="宋体"/>
                <w:iCs/>
                <w:szCs w:val="21"/>
                <w:highlight w:val="none"/>
                <w:lang w:val="en-US" w:eastAsia="zh-CN"/>
              </w:rPr>
              <w:t>20</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1</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15日</w:t>
            </w:r>
            <w:r>
              <w:rPr>
                <w:rFonts w:hint="eastAsia" w:ascii="宋体" w:hAnsi="宋体" w:cs="宋体"/>
                <w:iCs/>
                <w:szCs w:val="21"/>
                <w:highlight w:val="none"/>
                <w:lang w:eastAsia="zh-CN"/>
              </w:rPr>
              <w:t>供方确认：</w:t>
            </w:r>
          </w:p>
          <w:p>
            <w:pPr>
              <w:spacing w:line="360" w:lineRule="auto"/>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新疆深蓝科技有限公司</w:t>
            </w:r>
            <w:r>
              <w:rPr>
                <w:rFonts w:hint="eastAsia" w:ascii="宋体" w:hAnsi="宋体" w:cs="宋体"/>
                <w:szCs w:val="21"/>
                <w:highlight w:val="none"/>
              </w:rPr>
              <w:t>（供应：</w:t>
            </w:r>
            <w:r>
              <w:rPr>
                <w:rFonts w:hint="eastAsia" w:ascii="宋体" w:hAnsi="宋体" w:cs="宋体"/>
                <w:szCs w:val="21"/>
                <w:highlight w:val="none"/>
                <w:lang w:val="en-US" w:eastAsia="zh-CN"/>
              </w:rPr>
              <w:t>史密斯电落地炉等</w:t>
            </w:r>
            <w:r>
              <w:rPr>
                <w:rFonts w:hint="eastAsia" w:ascii="宋体" w:hAnsi="宋体" w:cs="宋体"/>
                <w:szCs w:val="21"/>
                <w:highlight w:val="none"/>
              </w:rPr>
              <w:t>）</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2、乌鲁木齐冀衡发彩钢有限公司（供应：彩钢板等）；</w:t>
            </w:r>
          </w:p>
          <w:p>
            <w:pPr>
              <w:widowControl/>
              <w:spacing w:line="360" w:lineRule="auto"/>
              <w:ind w:firstLine="735" w:firstLineChars="3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eastAsia="宋体" w:cs="宋体"/>
                <w:kern w:val="2"/>
                <w:sz w:val="21"/>
                <w:szCs w:val="21"/>
                <w:highlight w:val="none"/>
                <w:lang w:val="en-US" w:eastAsia="zh-CN" w:bidi="ar-SA"/>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w:t>
            </w:r>
            <w:r>
              <w:rPr>
                <w:rFonts w:hint="eastAsia" w:ascii="宋体" w:hAnsi="宋体" w:cs="宋体"/>
                <w:iCs/>
                <w:szCs w:val="21"/>
                <w:highlight w:val="none"/>
                <w:lang w:val="en-US" w:eastAsia="zh-CN"/>
              </w:rPr>
              <w:t>范鸿驿、车光丽、葛阳、陈曦</w:t>
            </w:r>
          </w:p>
        </w:tc>
        <w:tc>
          <w:tcPr>
            <w:tcW w:w="709" w:type="dxa"/>
          </w:tcPr>
          <w:p>
            <w:pPr>
              <w:spacing w:line="320" w:lineRule="exact"/>
              <w:rPr>
                <w:rFonts w:asciiTheme="minorEastAsia" w:hAnsiTheme="minorEastAsia" w:eastAsiaTheme="minorEastAsia"/>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highlight w:val="none"/>
              </w:rPr>
            </w:pPr>
            <w:r>
              <w:rPr>
                <w:rFonts w:hint="eastAsia" w:ascii="宋体" w:hAnsi="宋体" w:cs="宋体"/>
                <w:szCs w:val="21"/>
                <w:highlight w:val="none"/>
              </w:rPr>
              <w:t>控制类型和程度</w:t>
            </w:r>
          </w:p>
          <w:p>
            <w:pPr>
              <w:adjustRightInd w:val="0"/>
              <w:snapToGrid w:val="0"/>
              <w:jc w:val="center"/>
              <w:rPr>
                <w:rFonts w:hint="eastAsia" w:ascii="宋体" w:hAnsi="宋体" w:eastAsia="宋体" w:cs="Times New Roman"/>
                <w:kern w:val="2"/>
                <w:sz w:val="21"/>
                <w:szCs w:val="21"/>
                <w:highlight w:val="none"/>
                <w:lang w:val="en-US" w:eastAsia="zh-CN" w:bidi="ar-SA"/>
              </w:rPr>
            </w:pP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8.4.2</w:t>
            </w:r>
          </w:p>
        </w:tc>
        <w:tc>
          <w:tcPr>
            <w:tcW w:w="10880" w:type="dxa"/>
            <w:vAlign w:val="top"/>
          </w:tcPr>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szCs w:val="21"/>
                <w:highlight w:val="none"/>
                <w:lang w:val="en-US" w:eastAsia="zh-CN"/>
              </w:rPr>
              <w:t>乌鲁木齐冀衡发彩钢有限公司（供应：彩钢板等）等4家供应商</w:t>
            </w:r>
            <w:r>
              <w:rPr>
                <w:rFonts w:hint="eastAsia" w:ascii="宋体" w:hAnsi="宋体" w:cs="宋体"/>
                <w:szCs w:val="21"/>
                <w:highlight w:val="none"/>
              </w:rPr>
              <w:t>评价报告，包括：供方资质、供方的质量管理体系、交货情况、售后服务能力等。时间：20</w:t>
            </w:r>
            <w:r>
              <w:rPr>
                <w:rFonts w:hint="eastAsia" w:ascii="宋体" w:hAnsi="宋体" w:cs="宋体"/>
                <w:szCs w:val="21"/>
                <w:highlight w:val="none"/>
                <w:lang w:val="en-US" w:eastAsia="zh-CN"/>
              </w:rPr>
              <w:t>20.01.15</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抽查《进货检查记录》</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 xml:space="preserve">1、产品名称： </w:t>
            </w:r>
            <w:r>
              <w:rPr>
                <w:rFonts w:hint="eastAsia" w:ascii="宋体" w:hAnsi="宋体" w:cs="宋体"/>
                <w:iCs/>
                <w:szCs w:val="21"/>
                <w:highlight w:val="none"/>
                <w:lang w:val="en-US" w:eastAsia="zh-CN"/>
              </w:rPr>
              <w:t>彩钢板</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检验项目：厚度、规格型号、重量等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检验员：赵明标    2020.3.10</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2、产品名称：</w:t>
            </w:r>
            <w:r>
              <w:rPr>
                <w:rFonts w:hint="eastAsia" w:ascii="宋体" w:hAnsi="宋体" w:cs="宋体"/>
                <w:szCs w:val="21"/>
                <w:highlight w:val="none"/>
                <w:lang w:val="en-US" w:eastAsia="zh-CN"/>
              </w:rPr>
              <w:t>太阳能投光灯</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检验项目：数量、规格、型号、外观等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检验员：赵明标     2020.04.25</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3、产品名称：</w:t>
            </w:r>
            <w:r>
              <w:rPr>
                <w:rFonts w:hint="eastAsia"/>
                <w:highlight w:val="none"/>
                <w:lang w:val="en-US" w:eastAsia="zh-CN"/>
              </w:rPr>
              <w:t>搅拌器</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检验项目：数量、包装、规格型号、合格证等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检验员：赵明标     2019.12.24</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color w:val="000000"/>
                <w:szCs w:val="21"/>
                <w:highlight w:val="none"/>
                <w:lang w:val="en-US" w:eastAsia="zh-CN"/>
              </w:rPr>
              <w:t>基本符合要求。远程</w:t>
            </w:r>
            <w:r>
              <w:rPr>
                <w:rFonts w:hint="eastAsia" w:ascii="宋体" w:hAnsi="宋体" w:cs="宋体"/>
                <w:szCs w:val="21"/>
                <w:highlight w:val="none"/>
              </w:rPr>
              <w:t>查看其他采购物料均按要求进行</w:t>
            </w:r>
            <w:r>
              <w:rPr>
                <w:rFonts w:hint="eastAsia" w:ascii="宋体" w:hAnsi="宋体" w:cs="宋体"/>
                <w:szCs w:val="21"/>
                <w:highlight w:val="none"/>
                <w:lang w:eastAsia="zh-CN"/>
              </w:rPr>
              <w:t>了入厂检验。</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公司外部供方的管理基本符合要求。</w:t>
            </w:r>
          </w:p>
        </w:tc>
        <w:tc>
          <w:tcPr>
            <w:tcW w:w="709" w:type="dxa"/>
          </w:tcPr>
          <w:p>
            <w:pPr>
              <w:spacing w:line="320" w:lineRule="exact"/>
              <w:rPr>
                <w:rFonts w:asciiTheme="minorEastAsia" w:hAnsiTheme="minorEastAsia" w:eastAsiaTheme="minorEastAsia"/>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highlight w:val="none"/>
              </w:rPr>
            </w:pPr>
            <w:r>
              <w:rPr>
                <w:rFonts w:hint="eastAsia" w:ascii="宋体" w:hAnsi="宋体" w:cs="宋体"/>
                <w:szCs w:val="21"/>
                <w:highlight w:val="none"/>
              </w:rPr>
              <w:t>外部供方的信息</w:t>
            </w:r>
          </w:p>
          <w:p>
            <w:pPr>
              <w:spacing w:line="360" w:lineRule="auto"/>
              <w:rPr>
                <w:rFonts w:hint="eastAsia" w:ascii="宋体" w:hAnsi="宋体" w:eastAsia="宋体" w:cs="Times New Roman"/>
                <w:kern w:val="2"/>
                <w:sz w:val="21"/>
                <w:szCs w:val="21"/>
                <w:highlight w:val="none"/>
                <w:lang w:val="en-US" w:eastAsia="zh-CN" w:bidi="ar-SA"/>
              </w:rPr>
            </w:pP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8.4.3</w:t>
            </w:r>
          </w:p>
        </w:tc>
        <w:tc>
          <w:tcPr>
            <w:tcW w:w="10880" w:type="dxa"/>
            <w:vAlign w:val="top"/>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cs="宋体"/>
                <w:szCs w:val="21"/>
                <w:highlight w:val="none"/>
                <w:lang w:val="en-US" w:eastAsia="zh-CN"/>
              </w:rPr>
              <w:t>新疆勇信神州贸易有限公司 2020.03.06</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太阳能投光灯</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2、供方：</w:t>
            </w:r>
            <w:r>
              <w:rPr>
                <w:rFonts w:hint="eastAsia" w:ascii="宋体" w:hAnsi="宋体" w:cs="宋体"/>
                <w:szCs w:val="21"/>
                <w:highlight w:val="none"/>
                <w:lang w:val="en-US" w:eastAsia="zh-CN"/>
              </w:rPr>
              <w:t>乌鲁木齐冀衡发彩钢有限公司</w:t>
            </w:r>
            <w:r>
              <w:rPr>
                <w:rFonts w:hint="eastAsia" w:ascii="宋体" w:hAnsi="宋体" w:cs="宋体"/>
                <w:iCs/>
                <w:szCs w:val="21"/>
                <w:highlight w:val="none"/>
                <w:lang w:val="en-US" w:eastAsia="zh-CN"/>
              </w:rPr>
              <w:t xml:space="preserve">   </w:t>
            </w:r>
            <w:r>
              <w:rPr>
                <w:rFonts w:hint="eastAsia"/>
                <w:bCs/>
                <w:szCs w:val="21"/>
                <w:highlight w:val="none"/>
                <w:lang w:val="en-US" w:eastAsia="zh-CN"/>
              </w:rPr>
              <w:t xml:space="preserve"> 2019.10.28</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iCs/>
                <w:szCs w:val="21"/>
                <w:highlight w:val="none"/>
                <w:lang w:val="en-US" w:eastAsia="zh-CN"/>
              </w:rPr>
              <w:t>彩钢板</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、供方：</w:t>
            </w:r>
            <w:r>
              <w:rPr>
                <w:rFonts w:hint="eastAsia" w:ascii="宋体" w:hAnsi="宋体" w:cs="宋体"/>
                <w:szCs w:val="21"/>
                <w:highlight w:val="none"/>
                <w:lang w:val="en-US" w:eastAsia="zh-CN"/>
              </w:rPr>
              <w:t xml:space="preserve">新疆深蓝科技有限公司  </w:t>
            </w:r>
            <w:r>
              <w:rPr>
                <w:rFonts w:hint="eastAsia" w:ascii="宋体" w:hAnsi="宋体" w:cs="宋体"/>
                <w:iCs/>
                <w:szCs w:val="21"/>
                <w:highlight w:val="none"/>
                <w:lang w:val="en-US" w:eastAsia="zh-CN"/>
              </w:rPr>
              <w:t xml:space="preserve">   </w:t>
            </w:r>
            <w:r>
              <w:rPr>
                <w:rFonts w:hint="eastAsia"/>
                <w:bCs/>
                <w:szCs w:val="21"/>
                <w:highlight w:val="none"/>
                <w:lang w:val="en-US" w:eastAsia="zh-CN"/>
              </w:rPr>
              <w:t xml:space="preserve"> 2019.12.20</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史密斯电落地炉</w:t>
            </w:r>
          </w:p>
          <w:p>
            <w:pPr>
              <w:spacing w:line="360" w:lineRule="auto"/>
              <w:ind w:firstLine="420" w:firstLineChars="200"/>
              <w:rPr>
                <w:rFonts w:hint="eastAsia"/>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外部供方的信息管理有效。</w:t>
            </w:r>
          </w:p>
        </w:tc>
        <w:tc>
          <w:tcPr>
            <w:tcW w:w="709" w:type="dxa"/>
          </w:tcPr>
          <w:p>
            <w:pPr>
              <w:spacing w:line="320" w:lineRule="exact"/>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20" w:lineRule="exact"/>
              <w:rPr>
                <w:rFonts w:hint="eastAsia" w:asciiTheme="minorEastAsia" w:hAnsiTheme="minorEastAsia" w:eastAsiaTheme="minorEastAsia"/>
                <w:szCs w:val="21"/>
                <w:highlight w:val="none"/>
              </w:rPr>
            </w:pPr>
            <w:r>
              <w:rPr>
                <w:rFonts w:hint="eastAsia" w:cs="Arial" w:asciiTheme="minorEastAsia" w:hAnsiTheme="minorEastAsia" w:eastAsiaTheme="minorEastAsia"/>
                <w:szCs w:val="21"/>
                <w:highlight w:val="none"/>
              </w:rPr>
              <w:t>顾客满意</w:t>
            </w:r>
          </w:p>
        </w:tc>
        <w:tc>
          <w:tcPr>
            <w:tcW w:w="960" w:type="dxa"/>
            <w:vAlign w:val="center"/>
          </w:tcPr>
          <w:p>
            <w:pPr>
              <w:spacing w:line="320" w:lineRule="exact"/>
              <w:rPr>
                <w:rFonts w:hint="eastAsia" w:cs="楷体" w:asciiTheme="minorEastAsia" w:hAnsiTheme="minorEastAsia" w:eastAsiaTheme="minorEastAsia"/>
                <w:szCs w:val="21"/>
                <w:highlight w:val="none"/>
              </w:rPr>
            </w:pPr>
            <w:r>
              <w:rPr>
                <w:rFonts w:hint="eastAsia" w:cs="Arial" w:asciiTheme="minorEastAsia" w:hAnsiTheme="minorEastAsia" w:eastAsiaTheme="minorEastAsia"/>
                <w:szCs w:val="21"/>
                <w:highlight w:val="none"/>
              </w:rPr>
              <w:t>9.1.2</w:t>
            </w:r>
          </w:p>
        </w:tc>
        <w:tc>
          <w:tcPr>
            <w:tcW w:w="10880" w:type="dxa"/>
            <w:vAlign w:val="center"/>
          </w:tcPr>
          <w:p>
            <w:pPr>
              <w:spacing w:line="3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公司已建立和保持了《顾客满意度测量程序》，对顾客满意的监测的相关内容进行了规定，其包括了对调查方式、渠道、内容、频率等。</w:t>
            </w:r>
          </w:p>
          <w:p>
            <w:pPr>
              <w:spacing w:line="3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公司采取对主要顾客进行满意度调查的形式，共发出</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份《顾客满意度调查表》，并有效回收，回收率100%。</w:t>
            </w:r>
          </w:p>
          <w:p>
            <w:pPr>
              <w:spacing w:line="3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提供了顾客满意度/意见调查征询表 调查内容有：产品和服务质量、价格水平、服务态度等，查阅《顾客满意度/意见调查征询表》。对每一调查内容按百分制统计和计算。</w:t>
            </w:r>
          </w:p>
          <w:p>
            <w:pPr>
              <w:spacing w:line="3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查《顾客满意度/意见调查征询表&gt;，记录真实有效。</w:t>
            </w:r>
          </w:p>
          <w:p>
            <w:pPr>
              <w:spacing w:line="320" w:lineRule="exact"/>
              <w:rPr>
                <w:rFonts w:hint="eastAsia" w:cs="楷体" w:asciiTheme="minorEastAsia" w:hAnsiTheme="minorEastAsia" w:eastAsiaTheme="minorEastAsia"/>
                <w:szCs w:val="21"/>
                <w:highlight w:val="none"/>
              </w:rPr>
            </w:pPr>
            <w:r>
              <w:rPr>
                <w:rFonts w:hint="eastAsia" w:asciiTheme="minorEastAsia" w:hAnsiTheme="minorEastAsia" w:eastAsiaTheme="minorEastAsia"/>
                <w:szCs w:val="21"/>
                <w:highlight w:val="none"/>
              </w:rPr>
              <w:t>提供《顾客满意度统计分析表》，顾客满意率达到9</w:t>
            </w:r>
            <w:r>
              <w:rPr>
                <w:rFonts w:hint="eastAsia" w:asciiTheme="minorEastAsia" w:hAnsiTheme="minorEastAsia" w:eastAsiaTheme="minorEastAsia"/>
                <w:szCs w:val="21"/>
                <w:highlight w:val="none"/>
                <w:lang w:val="en-US" w:eastAsia="zh-CN"/>
              </w:rPr>
              <w:t>8</w:t>
            </w:r>
            <w:r>
              <w:rPr>
                <w:rFonts w:hint="eastAsia" w:asciiTheme="minorEastAsia" w:hAnsiTheme="minorEastAsia" w:eastAsiaTheme="minorEastAsia"/>
                <w:szCs w:val="21"/>
                <w:highlight w:val="none"/>
              </w:rPr>
              <w:t>%，达到了质量目标的要求。调查未发现有顾客投诉。</w:t>
            </w:r>
          </w:p>
        </w:tc>
        <w:tc>
          <w:tcPr>
            <w:tcW w:w="709" w:type="dxa"/>
          </w:tcPr>
          <w:p>
            <w:pPr>
              <w:spacing w:line="320" w:lineRule="exact"/>
              <w:rPr>
                <w:rFonts w:asciiTheme="minorEastAsia" w:hAnsiTheme="minorEastAsia" w:eastAsiaTheme="minorEastAsia"/>
                <w:b/>
                <w:bCs/>
                <w:szCs w:val="21"/>
                <w:highlight w:val="none"/>
              </w:rPr>
            </w:pPr>
            <w:r>
              <w:rPr>
                <w:rFonts w:hint="eastAsia"/>
                <w:highlight w:val="none"/>
                <w:lang w:val="en-US" w:eastAsia="zh-CN"/>
              </w:rPr>
              <w:t>符合</w:t>
            </w:r>
            <w:bookmarkStart w:id="4" w:name="_GoBack"/>
            <w:bookmarkEnd w:id="4"/>
          </w:p>
        </w:tc>
      </w:tr>
    </w:tbl>
    <w:p>
      <w:pPr>
        <w:spacing w:line="320" w:lineRule="exact"/>
        <w:rPr>
          <w:rFonts w:hint="eastAsia" w:ascii="隶书" w:hAnsi="宋体" w:eastAsia="隶书"/>
          <w:bCs/>
          <w:color w:val="000000"/>
          <w:sz w:val="36"/>
          <w:szCs w:val="36"/>
          <w:highlight w:val="none"/>
        </w:rPr>
      </w:pPr>
      <w:r>
        <w:rPr>
          <w:rFonts w:hint="eastAsia" w:asciiTheme="minorEastAsia" w:hAnsiTheme="minorEastAsia" w:eastAsiaTheme="minorEastAsia"/>
          <w:sz w:val="21"/>
          <w:szCs w:val="21"/>
          <w:highlight w:val="none"/>
        </w:rPr>
        <w:t>说明：不符合标注</w:t>
      </w:r>
    </w:p>
    <w:p>
      <w:pPr>
        <w:pStyle w:val="6"/>
        <w:rPr>
          <w:rFonts w:hint="eastAsia"/>
          <w:highlight w:val="none"/>
        </w:rPr>
      </w:pPr>
    </w:p>
    <w:p>
      <w:pPr>
        <w:rPr>
          <w:highlight w:val="none"/>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5C666"/>
    <w:multiLevelType w:val="singleLevel"/>
    <w:tmpl w:val="8A65C666"/>
    <w:lvl w:ilvl="0" w:tentative="0">
      <w:start w:val="1"/>
      <w:numFmt w:val="decimal"/>
      <w:suff w:val="nothing"/>
      <w:lvlText w:val="%1）"/>
      <w:lvlJc w:val="left"/>
    </w:lvl>
  </w:abstractNum>
  <w:abstractNum w:abstractNumId="1">
    <w:nsid w:val="8E8A555A"/>
    <w:multiLevelType w:val="singleLevel"/>
    <w:tmpl w:val="8E8A555A"/>
    <w:lvl w:ilvl="0" w:tentative="0">
      <w:start w:val="1"/>
      <w:numFmt w:val="decimal"/>
      <w:suff w:val="nothing"/>
      <w:lvlText w:val="%1、"/>
      <w:lvlJc w:val="left"/>
    </w:lvl>
  </w:abstractNum>
  <w:abstractNum w:abstractNumId="2">
    <w:nsid w:val="933AADA3"/>
    <w:multiLevelType w:val="singleLevel"/>
    <w:tmpl w:val="933AADA3"/>
    <w:lvl w:ilvl="0" w:tentative="0">
      <w:start w:val="1"/>
      <w:numFmt w:val="decimal"/>
      <w:suff w:val="nothing"/>
      <w:lvlText w:val="%1、"/>
      <w:lvlJc w:val="left"/>
      <w:pPr>
        <w:ind w:left="315" w:leftChars="0" w:firstLine="0" w:firstLineChars="0"/>
      </w:pPr>
    </w:lvl>
  </w:abstractNum>
  <w:abstractNum w:abstractNumId="3">
    <w:nsid w:val="A56291B5"/>
    <w:multiLevelType w:val="singleLevel"/>
    <w:tmpl w:val="A56291B5"/>
    <w:lvl w:ilvl="0" w:tentative="0">
      <w:start w:val="2"/>
      <w:numFmt w:val="chineseCounting"/>
      <w:suff w:val="nothing"/>
      <w:lvlText w:val="%1、"/>
      <w:lvlJc w:val="left"/>
      <w:rPr>
        <w:rFonts w:hint="eastAsia"/>
      </w:rPr>
    </w:lvl>
  </w:abstractNum>
  <w:abstractNum w:abstractNumId="4">
    <w:nsid w:val="BCAE2143"/>
    <w:multiLevelType w:val="singleLevel"/>
    <w:tmpl w:val="BCAE2143"/>
    <w:lvl w:ilvl="0" w:tentative="0">
      <w:start w:val="1"/>
      <w:numFmt w:val="decimal"/>
      <w:suff w:val="nothing"/>
      <w:lvlText w:val="%1、"/>
      <w:lvlJc w:val="left"/>
    </w:lvl>
  </w:abstractNum>
  <w:abstractNum w:abstractNumId="5">
    <w:nsid w:val="3D9BB05F"/>
    <w:multiLevelType w:val="singleLevel"/>
    <w:tmpl w:val="3D9BB05F"/>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0E1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Date"/>
    <w:basedOn w:val="1"/>
    <w:next w:val="1"/>
    <w:uiPriority w:val="0"/>
    <w:rPr>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2020-12-22T03:37:30Z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