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□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华润雪花啤酒（四川）有限责任公司广安分公司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E：03.10.05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O：03.10.05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杨珍全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E：03.10.05</w:t>
            </w:r>
          </w:p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b/>
                <w:sz w:val="20"/>
              </w:rPr>
              <w:t>O：03.10.05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余家龙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产品生产工艺流程图: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麦芽—— 糖化——过滤 —— 煮沸——冷却——浮选 ——前发酵——后发酵——啤酒过滤——清酒——灌装。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酿造为关键过程。</w:t>
            </w:r>
          </w:p>
          <w:p>
            <w:pPr>
              <w:snapToGrid w:val="0"/>
              <w:spacing w:line="280" w:lineRule="exac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top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green"/>
                <w:lang w:val="en-US" w:eastAsia="zh-CN" w:bidi="ar-SA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麦芽粉碎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过程中粉尘控制；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煮沸过程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中高温烫伤控制；啤酒罐装过程的机械伤害等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。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highlight w:val="green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风险控制措施：人员安全教育培训，制订操作规程，设备的维护保养等措施。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pStyle w:val="11"/>
              <w:tabs>
                <w:tab w:val="center" w:pos="3169"/>
              </w:tabs>
              <w:spacing w:line="400" w:lineRule="exact"/>
              <w:ind w:firstLine="0" w:firstLineChars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1）潜在火灾；2）噪声的排放；3）废水的排放；4）固废的排放；5）粉尘的排放；6）能源消耗（水、电、蒸汽）；7）氨气泄漏。通过管理方案和预案控制</w:t>
            </w:r>
          </w:p>
          <w:p>
            <w:pPr>
              <w:snapToGrid w:val="0"/>
              <w:spacing w:line="280" w:lineRule="exac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pStyle w:val="11"/>
              <w:tabs>
                <w:tab w:val="center" w:pos="3169"/>
              </w:tabs>
              <w:spacing w:line="400" w:lineRule="exact"/>
              <w:ind w:firstLine="0" w:firstLineChars="0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1）火灾；2）爆炸（氨气、天然气、压力容器等）；3）触电；4）意外伤害（高坠、烫伤、冻伤、酸碱腐蚀、爆瓶等伤害）；5）中毒；6）噪声；7）职业病（噪声、粉尘等）。</w:t>
            </w:r>
            <w:r>
              <w:rPr>
                <w:rFonts w:hint="eastAsia" w:ascii="宋体" w:hAnsi="宋体" w:cs="宋体"/>
                <w:szCs w:val="21"/>
              </w:rPr>
              <w:t>通过管理方案和预案控制</w:t>
            </w:r>
          </w:p>
          <w:p>
            <w:pPr>
              <w:snapToGrid w:val="0"/>
              <w:spacing w:line="280" w:lineRule="exac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大气污染物综合排放标准（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GB16297-1996 ）二级标准；《啤酒工业污染物排放标准》（GB19821-2005）预处理标准；《污水排入城镇下水道水质标准》(GB/T31962-2015)表1中B级 标准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；《工业企业厂界环境噪声排放标准》（GB12348-2008）3类；中华人民共和国安全消防法、中华人民共和国劳动合同法、中华人民共和国安全生产法等。</w:t>
            </w:r>
          </w:p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2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cs="Times New Roman"/>
                <w:b/>
                <w:kern w:val="2"/>
                <w:sz w:val="20"/>
                <w:lang w:val="en-US" w:eastAsia="zh-CN" w:bidi="ar-SA"/>
              </w:rPr>
              <w:t>无</w:t>
            </w:r>
          </w:p>
        </w:tc>
      </w:tr>
    </w:tbl>
    <w:p>
      <w:pPr>
        <w:snapToGrid w:val="0"/>
        <w:rPr>
          <w:rFonts w:hint="default" w:ascii="宋体" w:eastAsia="宋体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</w:t>
      </w:r>
      <w:r>
        <w:rPr>
          <w:rFonts w:ascii="宋体"/>
          <w:b/>
          <w:sz w:val="18"/>
          <w:szCs w:val="18"/>
        </w:rPr>
        <w:t xml:space="preserve">   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</w:t>
      </w:r>
      <w:r>
        <w:rPr>
          <w:rFonts w:ascii="宋体"/>
          <w:b/>
          <w:sz w:val="18"/>
          <w:szCs w:val="18"/>
        </w:rPr>
        <w:t xml:space="preserve">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21"/>
          <w:szCs w:val="21"/>
          <w:lang w:val="en-US" w:eastAsia="zh-CN"/>
        </w:rPr>
        <w:t>2020.12.16</w:t>
      </w:r>
      <w:r>
        <w:rPr>
          <w:rFonts w:ascii="宋体"/>
          <w:b/>
          <w:sz w:val="21"/>
          <w:szCs w:val="21"/>
        </w:rPr>
        <w:t xml:space="preserve">  </w:t>
      </w:r>
      <w:r>
        <w:rPr>
          <w:rFonts w:ascii="宋体"/>
          <w:b/>
          <w:sz w:val="22"/>
          <w:szCs w:val="22"/>
        </w:rPr>
        <w:t xml:space="preserve">   </w:t>
      </w:r>
      <w:r>
        <w:rPr>
          <w:rFonts w:hint="eastAsia" w:ascii="宋体"/>
          <w:b/>
          <w:sz w:val="22"/>
          <w:szCs w:val="22"/>
          <w:lang w:val="en-US" w:eastAsia="zh-CN"/>
        </w:rPr>
        <w:t xml:space="preserve">  </w:t>
      </w:r>
      <w:r>
        <w:rPr>
          <w:rFonts w:ascii="宋体"/>
          <w:b/>
          <w:sz w:val="22"/>
          <w:szCs w:val="22"/>
        </w:rPr>
        <w:t xml:space="preserve">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21"/>
          <w:szCs w:val="21"/>
          <w:lang w:val="en-US" w:eastAsia="zh-CN"/>
        </w:rPr>
        <w:t>2020.12.16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  <w:bookmarkStart w:id="6" w:name="_GoBack"/>
      <w:bookmarkEnd w:id="6"/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文本框 1" o:spid="_x0000_s4098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专业培训记录(03版)</w:t>
                </w:r>
              </w:p>
            </w:txbxContent>
          </v:textbox>
        </v:shape>
      </w:pict>
    </w:r>
    <w:r>
      <w:rPr>
        <w:rStyle w:val="10"/>
        <w:rFonts w:hint="default"/>
      </w:rPr>
      <w:t xml:space="preserve">        </w:t>
    </w:r>
    <w:r>
      <w:rPr>
        <w:rStyle w:val="10"/>
        <w:rFonts w:hint="default"/>
        <w:w w:val="90"/>
      </w:rPr>
      <w:t>Beijing International Standard united Certification Co.,Ltd.</w:t>
    </w:r>
    <w:r>
      <w:rPr>
        <w:rStyle w:val="10"/>
        <w:rFonts w:hint="default"/>
        <w:w w:val="90"/>
        <w:szCs w:val="21"/>
      </w:rPr>
      <w:t xml:space="preserve">  </w:t>
    </w:r>
    <w:r>
      <w:rPr>
        <w:rStyle w:val="10"/>
        <w:rFonts w:hint="default"/>
        <w:w w:val="90"/>
        <w:sz w:val="20"/>
      </w:rPr>
      <w:t xml:space="preserve"> </w:t>
    </w:r>
    <w:r>
      <w:rPr>
        <w:rStyle w:val="10"/>
        <w:rFonts w:hint="default"/>
        <w:w w:val="90"/>
      </w:rPr>
      <w:t xml:space="preserve">                   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6353E1B"/>
    <w:rsid w:val="3CF7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0" w:semiHidden="0" w:name="Table Grid" w:locked="1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  <w:rPr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46</Words>
  <Characters>267</Characters>
  <Lines>2</Lines>
  <Paragraphs>1</Paragraphs>
  <TotalTime>2</TotalTime>
  <ScaleCrop>false</ScaleCrop>
  <LinksUpToDate>false</LinksUpToDate>
  <CharactersWithSpaces>312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2020-12-17T05:33:08Z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