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40"/>
        <w:gridCol w:w="1190"/>
        <w:gridCol w:w="730"/>
        <w:gridCol w:w="1941"/>
        <w:gridCol w:w="637"/>
        <w:gridCol w:w="2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201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bookmarkStart w:id="5" w:name="_GoBack"/>
            <w:bookmarkEnd w:id="5"/>
            <w:r>
              <w:rPr>
                <w:b/>
                <w:sz w:val="24"/>
                <w:szCs w:val="24"/>
              </w:rPr>
              <w:t>夹江农副供销有限公司</w:t>
            </w:r>
            <w:bookmarkEnd w:id="3"/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86" w:type="dxa"/>
            <w:vAlign w:val="top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Q：29.07.01;29.07.09;31.04.01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E：29.07.01;29.07.09;31.04.01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O：29.07.01;29.07.09;31.04.01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Q:29.07.01,29.07.09,31.04.01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E:29.07.01,29.07.09,31.04.01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O:29.07.01,29.07.09,31.04.01</w:t>
            </w: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5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客户订单--</w:t>
            </w:r>
            <w:r>
              <w:rPr>
                <w:rFonts w:hint="eastAsia"/>
                <w:sz w:val="21"/>
                <w:szCs w:val="21"/>
              </w:rPr>
              <w:t>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sz w:val="21"/>
                <w:szCs w:val="21"/>
              </w:rPr>
              <w:t>验收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sz w:val="21"/>
                <w:szCs w:val="21"/>
              </w:rPr>
              <w:t>配送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sz w:val="21"/>
                <w:szCs w:val="21"/>
              </w:rPr>
              <w:t>顾客签收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sz w:val="21"/>
                <w:szCs w:val="21"/>
              </w:rPr>
              <w:t>售后服务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需确认过程：销售过程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，也是关键过程。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采购、贮存、销售过程中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潜在火灾、固废排放</w:t>
            </w:r>
            <w:r>
              <w:rPr>
                <w:rFonts w:hint="eastAsia"/>
                <w:sz w:val="20"/>
                <w:lang w:eastAsia="zh-CN"/>
              </w:rPr>
              <w:t>、噪声排放</w:t>
            </w:r>
            <w:r>
              <w:rPr>
                <w:rFonts w:hint="eastAsia"/>
                <w:sz w:val="20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火灾，触电</w:t>
            </w:r>
            <w:r>
              <w:rPr>
                <w:rFonts w:hint="eastAsia"/>
                <w:sz w:val="20"/>
                <w:lang w:eastAsia="zh-CN"/>
              </w:rPr>
              <w:t>、交通事故</w:t>
            </w:r>
            <w:r>
              <w:rPr>
                <w:rFonts w:hint="eastAsia"/>
                <w:sz w:val="20"/>
              </w:rPr>
              <w:t>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中华人民共和国劳动合同法、中华人民共和国产品质量法、中华人民共和国计量法、中华人民共和国消费者权益保护法、欺诈消费者行为处罚办法食品安全国家标准 、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食品安全国家标准 食品中农药最大残留限量-GB 2763-2016；鲜(冻)畜肉卫生标准-GB 2707-2016；食品安全国家标准 鲜、冻动物性水产品-GB 2733-2015；水产品冷链物流服务规范-GB/T 31080-2014；水果和蔬菜 气调贮藏技术规范-GB/T 23244-2009；初级生鲜食品配送良好操作规范-SB/T 10428-2007；瓜类蔬菜流通规范-SB/T 11029-2013；大米-GB 1354-2018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大米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不完善粒含量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气味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色泽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水分含量，碎米，杂质，有机砷等；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食用油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酸价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过氧化值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，水份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及挥物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不溶性杂质等；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蔬菜指标：感官（性状、水分等）、农药残留量等。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121920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128905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2020.12.13</w:t>
      </w:r>
      <w:r>
        <w:rPr>
          <w:rFonts w:hint="eastAsia" w:ascii="宋体"/>
          <w:b/>
          <w:sz w:val="24"/>
          <w:szCs w:val="24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2020.12.13</w:t>
      </w:r>
      <w:r>
        <w:rPr>
          <w:rFonts w:hint="eastAsia" w:ascii="宋体"/>
          <w:b/>
          <w:sz w:val="24"/>
          <w:szCs w:val="24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61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2020-12-12T02:20:51Z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