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江阴元合服饰有限公司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江阴市长泾镇南国村李元里224号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无锡市惠山区长安镇金长路15号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丁舒舒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18605137997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18605137997@qq.com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13:00至2025年07月21日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E:服装(T恤、卫衣、卫裤、裙子、POLO衫、工装、风衣、外套、羽绒服、长裤)的生产所涉及场所的相关环境管理活动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Q:服装(T恤、卫衣、卫裤、裙子、POLO衫、工装、风衣、外套、羽绒服、长裤)的生产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O:服装(T恤、卫衣、卫裤、裙子、POLO衫、工装、风衣、外套、羽绒服、长裤)的生产所涉及场所的相关职业健康安全管理活动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E:04.05.02,04.05.03,04.05.04,Q:04.05.02,04.05.03,04.05.04,O:04.05.02,04.05.03,04.05.04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04.05.02,04.05.03,04.05.04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589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027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