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50"/>
        <w:gridCol w:w="1120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07"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5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12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受审核部门：管理层       厂长：赵国军     管理者代表：</w:t>
            </w:r>
            <w:r>
              <w:rPr>
                <w:rFonts w:hint="eastAsia" w:ascii="宋体" w:hAnsi="宋体" w:cs="宋体"/>
                <w:sz w:val="21"/>
                <w:szCs w:val="21"/>
                <w:lang w:val="en-US" w:eastAsia="zh-CN"/>
              </w:rPr>
              <w:t>庞东升</w:t>
            </w:r>
            <w:r>
              <w:rPr>
                <w:rFonts w:hint="eastAsia" w:ascii="宋体" w:hAnsi="宋体" w:eastAsia="宋体" w:cs="宋体"/>
                <w:bCs/>
                <w:sz w:val="21"/>
                <w:szCs w:val="21"/>
              </w:rPr>
              <w:t xml:space="preserve">     陪同：</w:t>
            </w:r>
            <w:r>
              <w:rPr>
                <w:rFonts w:hint="eastAsia" w:ascii="宋体" w:hAnsi="宋体" w:eastAsia="宋体" w:cs="宋体"/>
                <w:sz w:val="21"/>
                <w:szCs w:val="21"/>
              </w:rPr>
              <w:t>春秋乾</w:t>
            </w:r>
          </w:p>
        </w:tc>
        <w:tc>
          <w:tcPr>
            <w:tcW w:w="646"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7" w:type="dxa"/>
            <w:vMerge w:val="continue"/>
            <w:vAlign w:val="center"/>
          </w:tcPr>
          <w:p>
            <w:pPr>
              <w:spacing w:line="360" w:lineRule="auto"/>
              <w:rPr>
                <w:rFonts w:hint="eastAsia" w:ascii="宋体" w:hAnsi="宋体" w:eastAsia="宋体" w:cs="宋体"/>
                <w:sz w:val="21"/>
                <w:szCs w:val="21"/>
              </w:rPr>
            </w:pPr>
          </w:p>
        </w:tc>
        <w:tc>
          <w:tcPr>
            <w:tcW w:w="950" w:type="dxa"/>
            <w:vMerge w:val="continue"/>
            <w:vAlign w:val="center"/>
          </w:tcPr>
          <w:p>
            <w:pPr>
              <w:spacing w:line="360" w:lineRule="auto"/>
              <w:rPr>
                <w:rFonts w:hint="eastAsia" w:ascii="宋体" w:hAnsi="宋体" w:eastAsia="宋体" w:cs="宋体"/>
                <w:sz w:val="21"/>
                <w:szCs w:val="21"/>
              </w:rPr>
            </w:pPr>
          </w:p>
        </w:tc>
        <w:tc>
          <w:tcPr>
            <w:tcW w:w="112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20</w:t>
            </w:r>
            <w:r>
              <w:rPr>
                <w:rFonts w:hint="eastAsia" w:ascii="宋体" w:hAnsi="宋体" w:eastAsia="宋体" w:cs="宋体"/>
                <w:sz w:val="21"/>
                <w:szCs w:val="21"/>
              </w:rPr>
              <w:t>年1</w:t>
            </w:r>
            <w:r>
              <w:rPr>
                <w:rFonts w:hint="eastAsia" w:ascii="宋体" w:hAnsi="宋体" w:eastAsia="宋体" w:cs="宋体"/>
                <w:sz w:val="21"/>
                <w:szCs w:val="21"/>
                <w:lang w:val="en-US" w:eastAsia="zh-CN"/>
              </w:rPr>
              <w:t>2</w:t>
            </w:r>
            <w:r>
              <w:rPr>
                <w:rFonts w:hint="eastAsia" w:ascii="宋体" w:hAnsi="宋体" w:eastAsia="宋体" w:cs="宋体"/>
                <w:sz w:val="21"/>
                <w:szCs w:val="21"/>
              </w:rPr>
              <w:t>月11日</w:t>
            </w:r>
          </w:p>
        </w:tc>
        <w:tc>
          <w:tcPr>
            <w:tcW w:w="646"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1907" w:type="dxa"/>
            <w:vMerge w:val="continue"/>
            <w:vAlign w:val="center"/>
          </w:tcPr>
          <w:p>
            <w:pPr>
              <w:spacing w:line="360" w:lineRule="auto"/>
              <w:rPr>
                <w:rFonts w:hint="eastAsia" w:ascii="宋体" w:hAnsi="宋体" w:eastAsia="宋体" w:cs="宋体"/>
                <w:sz w:val="21"/>
                <w:szCs w:val="21"/>
              </w:rPr>
            </w:pPr>
          </w:p>
        </w:tc>
        <w:tc>
          <w:tcPr>
            <w:tcW w:w="950" w:type="dxa"/>
            <w:vMerge w:val="continue"/>
            <w:vAlign w:val="center"/>
          </w:tcPr>
          <w:p>
            <w:pPr>
              <w:spacing w:line="360" w:lineRule="auto"/>
              <w:rPr>
                <w:rFonts w:hint="eastAsia" w:ascii="宋体" w:hAnsi="宋体" w:eastAsia="宋体" w:cs="宋体"/>
                <w:sz w:val="21"/>
                <w:szCs w:val="21"/>
              </w:rPr>
            </w:pPr>
          </w:p>
        </w:tc>
        <w:tc>
          <w:tcPr>
            <w:tcW w:w="11206" w:type="dxa"/>
            <w:vAlign w:val="center"/>
          </w:tcPr>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4.1理解组织及其所处环境、4.2理解相关方的需求和期望、4.3确定环境管理体系的范围、4.4环境管理体系、5.1领导作用与承诺、5.2环境方针、5.3组织的岗位、职责和权限、6.1应对风险和机遇的措施、6.2环境目标的措施的策划、6.3变更的策划、7.1资源、7.4信息交流、9.3管理评审、10.1改进、10.3持续改进</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资质验证/范围再确认/</w:t>
            </w:r>
            <w:r>
              <w:rPr>
                <w:rFonts w:hint="eastAsia" w:ascii="宋体" w:hAnsi="宋体" w:eastAsia="宋体" w:cs="宋体"/>
                <w:sz w:val="21"/>
                <w:szCs w:val="21"/>
                <w:lang w:val="en-US" w:eastAsia="zh-CN"/>
              </w:rPr>
              <w:t>初次审核</w:t>
            </w:r>
            <w:r>
              <w:rPr>
                <w:rFonts w:hint="eastAsia" w:ascii="宋体" w:hAnsi="宋体" w:eastAsia="宋体" w:cs="宋体"/>
                <w:sz w:val="21"/>
                <w:szCs w:val="21"/>
              </w:rPr>
              <w:t>问题验证/投诉或事故/政府主管部门监督抽查情况，国家/地方监督抽查情况；顾客满意、相关方投诉及处理情况；</w:t>
            </w:r>
          </w:p>
        </w:tc>
        <w:tc>
          <w:tcPr>
            <w:tcW w:w="646"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理解组织及其环境</w:t>
            </w:r>
          </w:p>
          <w:p>
            <w:pPr>
              <w:pStyle w:val="13"/>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确定管理体系的范围</w:t>
            </w:r>
          </w:p>
          <w:p>
            <w:pPr>
              <w:pStyle w:val="13"/>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tc>
        <w:tc>
          <w:tcPr>
            <w:tcW w:w="950"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 4.1</w:t>
            </w:r>
          </w:p>
          <w:p>
            <w:pPr>
              <w:spacing w:line="360" w:lineRule="auto"/>
              <w:rPr>
                <w:rFonts w:hint="eastAsia" w:ascii="宋体" w:hAnsi="宋体" w:eastAsia="宋体" w:cs="宋体"/>
                <w:sz w:val="21"/>
                <w:szCs w:val="21"/>
              </w:rPr>
            </w:pPr>
            <w:r>
              <w:rPr>
                <w:rFonts w:hint="eastAsia" w:ascii="宋体" w:hAnsi="宋体" w:eastAsia="宋体" w:cs="宋体"/>
                <w:sz w:val="21"/>
                <w:szCs w:val="21"/>
              </w:rPr>
              <w:t>E 4.3</w:t>
            </w:r>
          </w:p>
          <w:p>
            <w:pPr>
              <w:pStyle w:val="13"/>
              <w:spacing w:line="360" w:lineRule="auto"/>
              <w:rPr>
                <w:rFonts w:hint="eastAsia" w:ascii="宋体" w:hAnsi="宋体" w:eastAsia="宋体" w:cs="宋体"/>
                <w:sz w:val="21"/>
                <w:szCs w:val="21"/>
              </w:rPr>
            </w:pPr>
          </w:p>
          <w:p>
            <w:pPr>
              <w:pStyle w:val="13"/>
              <w:spacing w:line="360" w:lineRule="auto"/>
              <w:rPr>
                <w:rFonts w:hint="eastAsia" w:ascii="宋体" w:hAnsi="宋体" w:eastAsia="宋体" w:cs="宋体"/>
                <w:sz w:val="21"/>
                <w:szCs w:val="21"/>
              </w:rPr>
            </w:pPr>
          </w:p>
        </w:tc>
        <w:tc>
          <w:tcPr>
            <w:tcW w:w="112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面谈人员：最高管理者，厂长：赵国军；管代：</w:t>
            </w:r>
            <w:r>
              <w:rPr>
                <w:rFonts w:hint="eastAsia" w:ascii="宋体" w:hAnsi="宋体" w:cs="宋体"/>
                <w:sz w:val="21"/>
                <w:szCs w:val="21"/>
                <w:lang w:val="en-US" w:eastAsia="zh-CN"/>
              </w:rPr>
              <w:t>庞东升</w:t>
            </w:r>
            <w:r>
              <w:rPr>
                <w:rFonts w:hint="eastAsia" w:ascii="宋体" w:hAnsi="宋体" w:eastAsia="宋体" w:cs="宋体"/>
                <w:sz w:val="21"/>
                <w:szCs w:val="21"/>
              </w:rPr>
              <w:t>，厂长介绍了公司的基本情况：</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公司1996年8月20日注册， </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法人代表：庞东生。</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注册地址：</w:t>
            </w:r>
            <w:bookmarkStart w:id="0" w:name="生产地址"/>
            <w:r>
              <w:rPr>
                <w:rFonts w:hint="eastAsia" w:ascii="宋体" w:hAnsi="宋体" w:eastAsia="宋体" w:cs="宋体"/>
                <w:sz w:val="21"/>
                <w:szCs w:val="21"/>
              </w:rPr>
              <w:t>陕西省宝鸡市高新开发区钓渭镇西崖村</w:t>
            </w:r>
            <w:bookmarkEnd w:id="0"/>
            <w:r>
              <w:rPr>
                <w:rFonts w:hint="eastAsia" w:ascii="宋体" w:hAnsi="宋体" w:eastAsia="宋体" w:cs="宋体"/>
                <w:sz w:val="21"/>
                <w:szCs w:val="21"/>
              </w:rPr>
              <w:t>，</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生产经营地址：陕西省宝鸡市高新开发区钓渭镇西崖村，</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主要从事汽车变速箱用轴、齿轮等产品的锻造和机械加工。</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营业执照符合要求，见附件。注册资金15万元。</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有环评报告、环评备案、环评验收报告，见附件。</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公司管理体系设置了办公室、技术质量科、供销科、生产科。</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认证范围为：</w:t>
            </w:r>
            <w:bookmarkStart w:id="1" w:name="审核范围"/>
            <w:r>
              <w:rPr>
                <w:rFonts w:hint="eastAsia" w:ascii="宋体" w:hAnsi="宋体" w:eastAsia="宋体" w:cs="宋体"/>
                <w:sz w:val="21"/>
                <w:szCs w:val="21"/>
              </w:rPr>
              <w:t>汽车变速箱用轴、齿轮等产品的锻造和机械加工及相关环境管理活动</w:t>
            </w:r>
            <w:bookmarkEnd w:id="1"/>
            <w:r>
              <w:rPr>
                <w:rFonts w:hint="eastAsia" w:ascii="宋体" w:hAnsi="宋体" w:eastAsia="宋体" w:cs="宋体"/>
                <w:sz w:val="21"/>
                <w:szCs w:val="21"/>
              </w:rPr>
              <w:t>。</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认证主管部门：办公室，</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根据企业目标和战略方向，通过各部门收集信息、识别、分析和评价，公司管理会议讨论研究，明确了与公司目标和战略方向相关的各种外部和内部因素，提供了《内外部环境因素识别和评审表》。</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确定对公司有利的内外部环境因素有：公司全体员工的质量意识比较强，产品质量在同行业中比较领先。公司的设备和生产的技术水平比较先进。</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对公司不利的内、外部因素有：市场竞争非常激烈，产品销售利润不断降低。</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理解相关方的需求和期望</w:t>
            </w:r>
          </w:p>
          <w:p>
            <w:pPr>
              <w:spacing w:line="360" w:lineRule="auto"/>
              <w:rPr>
                <w:rFonts w:hint="eastAsia" w:ascii="宋体" w:hAnsi="宋体" w:eastAsia="宋体" w:cs="宋体"/>
                <w:sz w:val="21"/>
                <w:szCs w:val="21"/>
              </w:rPr>
            </w:pPr>
          </w:p>
        </w:tc>
        <w:tc>
          <w:tcPr>
            <w:tcW w:w="950"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E4.2</w:t>
            </w:r>
          </w:p>
          <w:p>
            <w:pPr>
              <w:pStyle w:val="13"/>
              <w:spacing w:line="360" w:lineRule="auto"/>
              <w:rPr>
                <w:rFonts w:hint="eastAsia" w:ascii="宋体" w:hAnsi="宋体" w:eastAsia="宋体" w:cs="宋体"/>
                <w:sz w:val="21"/>
                <w:szCs w:val="21"/>
              </w:rPr>
            </w:pPr>
          </w:p>
        </w:tc>
        <w:tc>
          <w:tcPr>
            <w:tcW w:w="11206"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通过告知企业联系方式和经营情况，持续与相关方沟通，了解相关方要求，以及这些需求和期望中哪些将成为其合规性义务，并对他们的要求进行评审。</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提供了相关方需求和期望识别表，公司确定的相关方有员工、股东、银行、市场监管局、环保局、安监局、供应商、客户等。</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理解员工诉求的形式为走访、调查、电话沟通等方式了解相关方的需求；</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员工关注的主要问题有工作环境、身体状况、劳保护具、工资、待遇、福利等，供应商关注的主要问题是回款时间等。</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对相关方的要求的监视和评审的方法多样，通过QQ和微信等现代通讯手段是常用的便捷而又高效的主要方法。</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目前顾客的主要需求期望是：提供使用方便，满足环保要求，质量稳定的产品。公司对这些相关方及其要求的相关信息进行监视和评审，以便于理解和持续满足相关方的需求和期望。</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07"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管理体系及其过程</w:t>
            </w:r>
          </w:p>
          <w:p>
            <w:pPr>
              <w:spacing w:line="360" w:lineRule="auto"/>
              <w:rPr>
                <w:rFonts w:hint="eastAsia" w:ascii="宋体" w:hAnsi="宋体" w:eastAsia="宋体" w:cs="宋体"/>
                <w:sz w:val="21"/>
                <w:szCs w:val="21"/>
              </w:rPr>
            </w:pPr>
          </w:p>
        </w:tc>
        <w:tc>
          <w:tcPr>
            <w:tcW w:w="950"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4.4</w:t>
            </w:r>
          </w:p>
          <w:p>
            <w:pPr>
              <w:spacing w:line="360" w:lineRule="auto"/>
              <w:rPr>
                <w:rFonts w:hint="eastAsia" w:ascii="宋体" w:hAnsi="宋体" w:eastAsia="宋体" w:cs="宋体"/>
                <w:sz w:val="21"/>
                <w:szCs w:val="21"/>
              </w:rPr>
            </w:pPr>
          </w:p>
        </w:tc>
        <w:tc>
          <w:tcPr>
            <w:tcW w:w="11206" w:type="dxa"/>
            <w:vAlign w:val="center"/>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公司按照标准建立了文件化的管理体系，编写了管理手册、程序文件、三级文件，文件中包括了方针、目标,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公司文件适宜，符合公司规模、人员能力、过程及其相互作用的复杂程度。基本符合标准要求。</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公司确保按照标准的要求，建立、实施、保持和持续改进环境管理体系，包括所需过程及其相互作用。公司确定环境管理体系所需的过程及其在整个组织中的应用。</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vAlign w:val="center"/>
          </w:tcPr>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领导作用与承诺</w:t>
            </w:r>
          </w:p>
          <w:p>
            <w:pPr>
              <w:spacing w:line="360" w:lineRule="auto"/>
              <w:jc w:val="left"/>
              <w:rPr>
                <w:rFonts w:hint="eastAsia" w:ascii="宋体" w:hAnsi="宋体" w:eastAsia="宋体" w:cs="宋体"/>
                <w:sz w:val="21"/>
                <w:szCs w:val="21"/>
              </w:rPr>
            </w:pPr>
          </w:p>
        </w:tc>
        <w:tc>
          <w:tcPr>
            <w:tcW w:w="950" w:type="dxa"/>
            <w:vAlign w:val="center"/>
          </w:tcPr>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5.1</w:t>
            </w:r>
          </w:p>
        </w:tc>
        <w:tc>
          <w:tcPr>
            <w:tcW w:w="11206"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厂长：赵国军，   管理者代表：</w:t>
            </w:r>
            <w:r>
              <w:rPr>
                <w:rFonts w:hint="eastAsia" w:ascii="宋体" w:hAnsi="宋体" w:cs="宋体"/>
                <w:sz w:val="21"/>
                <w:szCs w:val="21"/>
                <w:lang w:val="en-US" w:eastAsia="zh-CN"/>
              </w:rPr>
              <w:t>庞东升</w:t>
            </w:r>
            <w:r>
              <w:rPr>
                <w:rFonts w:hint="eastAsia" w:ascii="宋体" w:hAnsi="宋体" w:eastAsia="宋体" w:cs="宋体"/>
                <w:sz w:val="21"/>
                <w:szCs w:val="21"/>
              </w:rPr>
              <w:t xml:space="preserve">，  </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通过与厂长交流：厂长从以下活动方式对公司建立、实施环境管理体系并持续改进其有效性所做出的承诺提供证据： </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360" w:lineRule="auto"/>
              <w:rPr>
                <w:rFonts w:hint="eastAsia" w:ascii="宋体" w:hAnsi="宋体" w:eastAsia="宋体" w:cs="宋体"/>
                <w:sz w:val="21"/>
                <w:szCs w:val="21"/>
              </w:rPr>
            </w:pPr>
            <w:r>
              <w:rPr>
                <w:rFonts w:hint="eastAsia" w:ascii="宋体" w:hAnsi="宋体" w:eastAsia="宋体" w:cs="宋体"/>
                <w:sz w:val="21"/>
                <w:szCs w:val="21"/>
              </w:rPr>
              <w:t>2、制定和发布公司管理方针；</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3、确保管理目标的制定、分解落实到相关职能和部门，并激励员工为实现目标而努力； </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4、定期进行管理评审，以评价管理方针、管理目标的适宜性及实现情况，同时评价管理体系的适宜性、充分性和有效性。 </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5、为确保建立、运行和持续改进管理体系所需的一切资源得到满足，公司提供了信息、技术、人力、设备、环境和资金等必要资源。</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90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方针</w:t>
            </w:r>
          </w:p>
        </w:tc>
        <w:tc>
          <w:tcPr>
            <w:tcW w:w="95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5.2</w:t>
            </w:r>
          </w:p>
        </w:tc>
        <w:tc>
          <w:tcPr>
            <w:tcW w:w="112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环境方针：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节约资源、保护环境、遵纪守法、持续改进。</w:t>
            </w:r>
          </w:p>
          <w:p>
            <w:pPr>
              <w:spacing w:line="360" w:lineRule="auto"/>
              <w:rPr>
                <w:rFonts w:hint="eastAsia" w:ascii="宋体" w:hAnsi="宋体" w:eastAsia="宋体" w:cs="宋体"/>
                <w:sz w:val="21"/>
                <w:szCs w:val="21"/>
              </w:rPr>
            </w:pPr>
            <w:r>
              <w:rPr>
                <w:rFonts w:hint="eastAsia" w:ascii="宋体" w:hAnsi="宋体" w:eastAsia="宋体" w:cs="宋体"/>
                <w:sz w:val="21"/>
                <w:szCs w:val="21"/>
              </w:rPr>
              <w:t>上述环境方针体现了公司对环境污染和可持续发展方面的承诺。也是公司全体员工的环境行为准则。</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管理方针在手册上进行了确定和发布，并通过文件发放的形式发放至各部门、给员工进行了宣传培训。</w:t>
            </w:r>
          </w:p>
          <w:p>
            <w:pPr>
              <w:spacing w:line="360" w:lineRule="auto"/>
              <w:rPr>
                <w:rFonts w:hint="eastAsia" w:ascii="宋体" w:hAnsi="宋体" w:eastAsia="宋体" w:cs="宋体"/>
                <w:sz w:val="21"/>
                <w:szCs w:val="21"/>
              </w:rPr>
            </w:pPr>
            <w:r>
              <w:rPr>
                <w:rFonts w:hint="eastAsia" w:ascii="宋体" w:hAnsi="宋体" w:eastAsia="宋体" w:cs="宋体"/>
                <w:sz w:val="21"/>
                <w:szCs w:val="21"/>
              </w:rPr>
              <w:t>手册对方针的内涵进行了阐述，为目标制定及评审提供了框架，每年至少一次,在管理评审会议上讨论其适宜性和改进机会。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企业的方针的内容和管理基本符合标准和法规要求。</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atLeast"/>
        </w:trPr>
        <w:tc>
          <w:tcPr>
            <w:tcW w:w="1907"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组织的岗位、职责和权限</w:t>
            </w:r>
          </w:p>
          <w:p>
            <w:pPr>
              <w:spacing w:line="360" w:lineRule="auto"/>
              <w:jc w:val="center"/>
              <w:rPr>
                <w:rFonts w:hint="eastAsia" w:ascii="宋体" w:hAnsi="宋体" w:eastAsia="宋体" w:cs="宋体"/>
                <w:sz w:val="21"/>
                <w:szCs w:val="21"/>
              </w:rPr>
            </w:pPr>
          </w:p>
        </w:tc>
        <w:tc>
          <w:tcPr>
            <w:tcW w:w="95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5.3</w:t>
            </w:r>
          </w:p>
        </w:tc>
        <w:tc>
          <w:tcPr>
            <w:tcW w:w="112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确定了公司机构并规定了各岗位人员职责、权限和相互关系，并在公司内对各级员工进行了必要的传达。对从事与生产销售有关的管理、执行和验证人员规定其职责、权限及其相互关系，以实现公司管理方针和管理目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建立、实施和保持公司管理体系所需的过程，公司决定任命赵占奎为管理体系的管理者代表。其职责和权限规定如下：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确保本公司管理体系所需的过程得到建立、实施和保持，代表</w:t>
            </w:r>
            <w:r>
              <w:rPr>
                <w:rFonts w:hint="eastAsia" w:ascii="宋体" w:hAnsi="宋体" w:cs="宋体"/>
                <w:sz w:val="21"/>
                <w:szCs w:val="21"/>
                <w:lang w:val="en-US" w:eastAsia="zh-CN"/>
              </w:rPr>
              <w:t>厂长</w:t>
            </w:r>
            <w:r>
              <w:rPr>
                <w:rFonts w:hint="eastAsia" w:ascii="宋体" w:hAnsi="宋体" w:eastAsia="宋体" w:cs="宋体"/>
                <w:sz w:val="21"/>
                <w:szCs w:val="21"/>
              </w:rPr>
              <w:t>行使职权；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4"/>
              <w:spacing w:line="360" w:lineRule="auto"/>
              <w:rPr>
                <w:rFonts w:hint="eastAsia" w:ascii="宋体" w:hAnsi="宋体" w:eastAsia="宋体" w:cs="宋体"/>
                <w:sz w:val="21"/>
                <w:szCs w:val="21"/>
              </w:rPr>
            </w:pPr>
            <w:r>
              <w:rPr>
                <w:rFonts w:hint="eastAsia" w:ascii="宋体" w:hAnsi="宋体" w:eastAsia="宋体" w:cs="宋体"/>
                <w:sz w:val="21"/>
                <w:szCs w:val="21"/>
              </w:rPr>
              <w:t>询问管代赵占奎，职责回答正确。</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应对风险和机会的措施</w:t>
            </w:r>
          </w:p>
        </w:tc>
        <w:tc>
          <w:tcPr>
            <w:tcW w:w="950" w:type="dxa"/>
            <w:vAlign w:val="center"/>
          </w:tcPr>
          <w:p>
            <w:pPr>
              <w:pStyle w:val="4"/>
              <w:spacing w:line="360" w:lineRule="auto"/>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 6.1.1</w:t>
            </w:r>
          </w:p>
        </w:tc>
        <w:tc>
          <w:tcPr>
            <w:tcW w:w="11206" w:type="dxa"/>
            <w:vAlign w:val="center"/>
          </w:tcPr>
          <w:p>
            <w:pPr>
              <w:pStyle w:val="4"/>
              <w:spacing w:line="360" w:lineRule="auto"/>
              <w:rPr>
                <w:rFonts w:hint="eastAsia" w:ascii="宋体" w:hAnsi="宋体" w:eastAsia="宋体" w:cs="宋体"/>
                <w:sz w:val="21"/>
                <w:szCs w:val="21"/>
              </w:rPr>
            </w:pPr>
            <w:r>
              <w:rPr>
                <w:rFonts w:hint="eastAsia" w:ascii="宋体" w:hAnsi="宋体" w:eastAsia="宋体" w:cs="宋体"/>
                <w:sz w:val="21"/>
                <w:szCs w:val="21"/>
              </w:rPr>
              <w:t>提供《风险和机遇的应对控制程序》，对组织内外的风险和机遇进行了策划。提供“风险和机遇排查评估与控制表”，项目包括风险因素、风险分析、预期风险评估(未发生)、风险管控措施和预防措施、风险实际发生后评估及控制程度、存在的机遇、风险审核等。</w:t>
            </w:r>
          </w:p>
          <w:p>
            <w:pPr>
              <w:pStyle w:val="4"/>
              <w:spacing w:line="360" w:lineRule="auto"/>
              <w:rPr>
                <w:rFonts w:hint="eastAsia" w:ascii="宋体" w:hAnsi="宋体" w:eastAsia="宋体" w:cs="宋体"/>
                <w:sz w:val="21"/>
                <w:szCs w:val="21"/>
              </w:rPr>
            </w:pPr>
            <w:r>
              <w:rPr>
                <w:rFonts w:hint="eastAsia" w:ascii="宋体" w:hAnsi="宋体" w:eastAsia="宋体" w:cs="宋体"/>
                <w:sz w:val="21"/>
                <w:szCs w:val="21"/>
              </w:rPr>
              <w:t>风险、机遇：从重要环境因素运行风险、合规义务风险、内外部相关风险等方面进行分析评估。从严重程度、发生概率、可探测性等确定风险和机遇。应对措施：与风险、机遇相适应。</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1907"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目标和措施策划</w:t>
            </w:r>
          </w:p>
        </w:tc>
        <w:tc>
          <w:tcPr>
            <w:tcW w:w="950"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6.2</w:t>
            </w:r>
          </w:p>
          <w:p>
            <w:pPr>
              <w:spacing w:line="360" w:lineRule="auto"/>
              <w:jc w:val="left"/>
              <w:rPr>
                <w:rFonts w:hint="eastAsia" w:ascii="宋体" w:hAnsi="宋体" w:eastAsia="宋体" w:cs="宋体"/>
                <w:sz w:val="21"/>
                <w:szCs w:val="21"/>
              </w:rPr>
            </w:pPr>
          </w:p>
        </w:tc>
        <w:tc>
          <w:tcPr>
            <w:tcW w:w="112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环境目标：a)无重大环境污染事故；</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b)火灾事故为零；</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c)环境影响投诉次数为零；</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d）固体废弃物的分类处理率为100%。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组织对公司环境目标、指标予以分解，并在相关职能层次部门建立分目标，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查见《目标指标及措施计划 》对环境目标/指标的实现制定了措施计划，如固体废弃物有效处理率为100%，制定的措施：制定固体废弃物分类标准、购置固体废弃物分类存放容器并标识、根据分类交由有资质的回收方回收处理。</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07" w:type="dxa"/>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资源</w:t>
            </w:r>
          </w:p>
        </w:tc>
        <w:tc>
          <w:tcPr>
            <w:tcW w:w="95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7.1</w:t>
            </w:r>
          </w:p>
        </w:tc>
        <w:tc>
          <w:tcPr>
            <w:tcW w:w="112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场所、生产设备、环保设备、办公场所、办公设备等基础设施以及必要的工作环境，配备较为充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厂长赵国军主持的今年的管理评审，对方针、目标的适宜性进行了评审，对所需资源进行了评审，结论现有资源满足要求。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厂长赵国军说，为确保公司环保、安全资金得得以保障，公司每年制定专门预算，及时提供有关资金，确保本公司各项资金及时到位，保证环保、安全活动得到实施，达到预防污染、安全第一的活动目的。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现场观察及与领导沟通了解到，公司为确保管理体系的有效运行和持续改进，确保满足顾客要求，增强顾客满意，确定并提供了必要的资源，目前车间、仓库和办公室等资源配备基本能满足要求，机构设置合理。经过管理体系运行证明，现有资源可满足体系和产品的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公司目前的基础设施，能够满足当前环境管理体系的要求。公司将依据经营发展的需要，会不断补充与增加。</w:t>
            </w:r>
          </w:p>
        </w:tc>
        <w:tc>
          <w:tcPr>
            <w:tcW w:w="646"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07" w:type="dxa"/>
            <w:vAlign w:val="center"/>
          </w:tcPr>
          <w:p>
            <w:pPr>
              <w:spacing w:line="360" w:lineRule="auto"/>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信息交流</w:t>
            </w:r>
          </w:p>
        </w:tc>
        <w:tc>
          <w:tcPr>
            <w:tcW w:w="950" w:type="dxa"/>
            <w:vAlign w:val="center"/>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7.4  </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tc>
        <w:tc>
          <w:tcPr>
            <w:tcW w:w="112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现场查见会议记录、培训记录、文件签收等组织内部培训方式相关记录。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办公室是内外部信息交流的中心，通过会议、邮件、培训等形式进行内部交流，向外部接收各种文件传递各种报表，外部沟通联络的部门有环保部门、劳动部门、消防安全部门、质监部门、安监部门及合同方等。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经交流：目前与环保、劳动、消防、安监部门的信息交流主要是参加会议、接收来文、电话、邮件等，均按要求予以传达和落实，沟通情况较好。</w:t>
            </w:r>
          </w:p>
        </w:tc>
        <w:tc>
          <w:tcPr>
            <w:tcW w:w="64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color w:val="000000" w:themeColor="text1"/>
                <w:sz w:val="21"/>
                <w:szCs w:val="21"/>
              </w:rPr>
            </w:pPr>
          </w:p>
          <w:p>
            <w:pPr>
              <w:spacing w:line="360" w:lineRule="auto"/>
              <w:ind w:firstLine="210" w:firstLineChars="1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管理评审</w:t>
            </w:r>
          </w:p>
          <w:p>
            <w:pPr>
              <w:spacing w:line="360" w:lineRule="auto"/>
              <w:rPr>
                <w:rFonts w:hint="eastAsia" w:ascii="宋体" w:hAnsi="宋体" w:eastAsia="宋体" w:cs="宋体"/>
                <w:color w:val="000000" w:themeColor="text1"/>
                <w:sz w:val="21"/>
                <w:szCs w:val="21"/>
              </w:rPr>
            </w:pPr>
          </w:p>
        </w:tc>
        <w:tc>
          <w:tcPr>
            <w:tcW w:w="950"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color w:val="000000" w:themeColor="text1"/>
                <w:sz w:val="21"/>
                <w:szCs w:val="21"/>
              </w:rPr>
            </w:pPr>
            <w:r>
              <w:rPr>
                <w:rFonts w:hint="eastAsia" w:ascii="宋体" w:hAnsi="宋体" w:eastAsia="宋体" w:cs="宋体"/>
                <w:sz w:val="21"/>
                <w:szCs w:val="21"/>
              </w:rPr>
              <w:t>E：</w:t>
            </w:r>
            <w:r>
              <w:rPr>
                <w:rFonts w:hint="eastAsia" w:ascii="宋体" w:hAnsi="宋体" w:eastAsia="宋体" w:cs="宋体"/>
                <w:color w:val="000000" w:themeColor="text1"/>
                <w:sz w:val="21"/>
                <w:szCs w:val="21"/>
              </w:rPr>
              <w:t>9.3</w:t>
            </w:r>
          </w:p>
          <w:p>
            <w:pPr>
              <w:spacing w:line="360" w:lineRule="auto"/>
              <w:rPr>
                <w:rFonts w:hint="eastAsia" w:ascii="宋体" w:hAnsi="宋体" w:eastAsia="宋体" w:cs="宋体"/>
                <w:color w:val="000000" w:themeColor="text1"/>
                <w:sz w:val="21"/>
                <w:szCs w:val="21"/>
              </w:rPr>
            </w:pPr>
          </w:p>
          <w:p>
            <w:pPr>
              <w:spacing w:line="360" w:lineRule="auto"/>
              <w:rPr>
                <w:rFonts w:hint="eastAsia" w:ascii="宋体" w:hAnsi="宋体" w:eastAsia="宋体" w:cs="宋体"/>
                <w:sz w:val="21"/>
                <w:szCs w:val="21"/>
              </w:rPr>
            </w:pPr>
          </w:p>
        </w:tc>
        <w:tc>
          <w:tcPr>
            <w:tcW w:w="1120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查策划：在《管理评审程序》中明确了管理评审的实施要求。策划每年进行一次管理评审，间隔不超过12个月。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查阅公司管理评审资料，提供：管理评审计划，评审时间：计划 2020.8.17日进行，评审方式：会议评审，查《管理评审计划》，批准：赵国军。参加人员：厂长、管代及各部门负责人，计划中明确了评审内容和资料准备要求。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查管理评审会议记录，20</w:t>
            </w:r>
            <w:r>
              <w:rPr>
                <w:rFonts w:hint="eastAsia" w:ascii="宋体" w:hAnsi="宋体" w:cs="宋体"/>
                <w:sz w:val="21"/>
                <w:szCs w:val="21"/>
                <w:lang w:val="en-US" w:eastAsia="zh-CN"/>
              </w:rPr>
              <w:t>20</w:t>
            </w:r>
            <w:r>
              <w:rPr>
                <w:rFonts w:hint="eastAsia" w:ascii="宋体" w:hAnsi="宋体" w:eastAsia="宋体" w:cs="宋体"/>
                <w:sz w:val="21"/>
                <w:szCs w:val="21"/>
              </w:rPr>
              <w:t>年8月</w:t>
            </w:r>
            <w:r>
              <w:rPr>
                <w:rFonts w:hint="eastAsia" w:ascii="宋体" w:hAnsi="宋体" w:cs="宋体"/>
                <w:sz w:val="21"/>
                <w:szCs w:val="21"/>
                <w:lang w:val="en-US" w:eastAsia="zh-CN"/>
              </w:rPr>
              <w:t>17</w:t>
            </w:r>
            <w:r>
              <w:rPr>
                <w:rFonts w:hint="eastAsia" w:ascii="宋体" w:hAnsi="宋体" w:eastAsia="宋体" w:cs="宋体"/>
                <w:sz w:val="21"/>
                <w:szCs w:val="21"/>
              </w:rPr>
              <w:t xml:space="preserve">日在公司会议室，由赵国军主持人， 参加人员：管代、各部门主管。  </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管理评审内容包括：内审结果；环境方针、目标的可行性及实现情况等。</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管理评审会议结论：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公司的环境管理体系是适宜、充分和有效的。</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sz w:val="21"/>
                <w:szCs w:val="21"/>
              </w:rPr>
              <w:t>改进建议：环境信息的交流开展得不充分，办公室应加强这方面的工作。</w:t>
            </w:r>
          </w:p>
        </w:tc>
        <w:tc>
          <w:tcPr>
            <w:tcW w:w="646" w:type="dxa"/>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改进</w:t>
            </w:r>
          </w:p>
          <w:p>
            <w:pPr>
              <w:spacing w:line="360" w:lineRule="auto"/>
              <w:rPr>
                <w:rFonts w:hint="eastAsia" w:ascii="宋体" w:hAnsi="宋体" w:eastAsia="宋体" w:cs="宋体"/>
                <w:color w:val="000000" w:themeColor="text1"/>
                <w:sz w:val="21"/>
                <w:szCs w:val="21"/>
              </w:rPr>
            </w:pPr>
          </w:p>
        </w:tc>
        <w:tc>
          <w:tcPr>
            <w:tcW w:w="950" w:type="dxa"/>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10.1、10.3</w:t>
            </w:r>
          </w:p>
          <w:p>
            <w:pPr>
              <w:spacing w:line="360" w:lineRule="auto"/>
              <w:rPr>
                <w:rFonts w:hint="eastAsia" w:ascii="宋体" w:hAnsi="宋体" w:eastAsia="宋体" w:cs="宋体"/>
                <w:color w:val="000000" w:themeColor="text1"/>
                <w:sz w:val="21"/>
                <w:szCs w:val="21"/>
              </w:rPr>
            </w:pPr>
          </w:p>
        </w:tc>
        <w:tc>
          <w:tcPr>
            <w:tcW w:w="11206"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者代表根据厂长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意识、安全意识有较大的提高，持续改进了管理体系的有效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自体系运行以来，全员的质量意识、服务意识、环保意识有较大的提高，市场经营规模有了较大发展，持续改进了管理体系的有效性。</w:t>
            </w:r>
          </w:p>
        </w:tc>
        <w:tc>
          <w:tcPr>
            <w:tcW w:w="646" w:type="dxa"/>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7"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国家/地方抽查、顾客满意、相关方投诉处理</w:t>
            </w:r>
          </w:p>
        </w:tc>
        <w:tc>
          <w:tcPr>
            <w:tcW w:w="950" w:type="dxa"/>
          </w:tcPr>
          <w:p>
            <w:pPr>
              <w:spacing w:line="360" w:lineRule="auto"/>
              <w:ind w:firstLine="420" w:firstLineChars="200"/>
              <w:rPr>
                <w:rFonts w:hint="eastAsia" w:ascii="宋体" w:hAnsi="宋体" w:eastAsia="宋体" w:cs="宋体"/>
                <w:sz w:val="21"/>
                <w:szCs w:val="21"/>
              </w:rPr>
            </w:pPr>
          </w:p>
        </w:tc>
        <w:tc>
          <w:tcPr>
            <w:tcW w:w="1120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自公司成立以来，未受到上级主管部门有关环境问题的行政处罚。未发生相关方的投诉。</w:t>
            </w:r>
          </w:p>
          <w:p>
            <w:pPr>
              <w:spacing w:line="360" w:lineRule="auto"/>
              <w:rPr>
                <w:rFonts w:hint="eastAsia" w:ascii="宋体" w:hAnsi="宋体" w:eastAsia="宋体" w:cs="宋体"/>
                <w:sz w:val="21"/>
                <w:szCs w:val="21"/>
              </w:rPr>
            </w:pPr>
            <w:r>
              <w:rPr>
                <w:rFonts w:hint="eastAsia" w:ascii="宋体" w:hAnsi="宋体" w:eastAsia="宋体" w:cs="宋体"/>
                <w:sz w:val="21"/>
                <w:szCs w:val="21"/>
              </w:rPr>
              <w:t>暂没有国家/地方抽查情况。</w:t>
            </w:r>
          </w:p>
          <w:p>
            <w:pPr>
              <w:spacing w:line="360" w:lineRule="auto"/>
              <w:rPr>
                <w:rFonts w:hint="eastAsia" w:ascii="宋体" w:hAnsi="宋体" w:eastAsia="宋体" w:cs="宋体"/>
                <w:sz w:val="21"/>
                <w:szCs w:val="21"/>
              </w:rPr>
            </w:pPr>
            <w:r>
              <w:rPr>
                <w:rFonts w:hint="eastAsia" w:ascii="宋体" w:hAnsi="宋体" w:eastAsia="宋体" w:cs="宋体"/>
                <w:sz w:val="21"/>
                <w:szCs w:val="21"/>
              </w:rPr>
              <w:t>目前没有相关行政主管部门的检查处罚，在审核现场也未发现抽查、相关方投诉等情况。</w:t>
            </w:r>
          </w:p>
        </w:tc>
        <w:tc>
          <w:tcPr>
            <w:tcW w:w="646" w:type="dxa"/>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907"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验证资质</w:t>
            </w:r>
          </w:p>
        </w:tc>
        <w:tc>
          <w:tcPr>
            <w:tcW w:w="950" w:type="dxa"/>
          </w:tcPr>
          <w:p>
            <w:pPr>
              <w:spacing w:line="360" w:lineRule="auto"/>
              <w:ind w:firstLine="420" w:firstLineChars="200"/>
              <w:rPr>
                <w:rFonts w:hint="eastAsia" w:ascii="宋体" w:hAnsi="宋体" w:eastAsia="宋体" w:cs="宋体"/>
                <w:sz w:val="21"/>
                <w:szCs w:val="21"/>
              </w:rPr>
            </w:pPr>
          </w:p>
        </w:tc>
        <w:tc>
          <w:tcPr>
            <w:tcW w:w="11206"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提供了组织营业执照均为有效。</w:t>
            </w:r>
          </w:p>
        </w:tc>
        <w:tc>
          <w:tcPr>
            <w:tcW w:w="646" w:type="dxa"/>
            <w:vAlign w:val="center"/>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07" w:type="dxa"/>
          </w:tcPr>
          <w:p>
            <w:pPr>
              <w:spacing w:line="360" w:lineRule="auto"/>
              <w:rPr>
                <w:rFonts w:hint="eastAsia" w:ascii="宋体" w:hAnsi="宋体" w:eastAsia="宋体" w:cs="宋体"/>
                <w:color w:val="000000" w:themeColor="text1"/>
                <w:sz w:val="21"/>
                <w:szCs w:val="21"/>
              </w:rPr>
            </w:pPr>
            <w:r>
              <w:rPr>
                <w:rFonts w:hint="eastAsia" w:ascii="宋体" w:hAnsi="宋体" w:cs="宋体"/>
                <w:color w:val="000000" w:themeColor="text1"/>
                <w:sz w:val="21"/>
                <w:szCs w:val="21"/>
                <w:lang w:val="en-US" w:eastAsia="zh-CN"/>
              </w:rPr>
              <w:t>初次审核</w:t>
            </w:r>
            <w:r>
              <w:rPr>
                <w:rFonts w:hint="eastAsia" w:ascii="宋体" w:hAnsi="宋体" w:eastAsia="宋体" w:cs="宋体"/>
                <w:color w:val="000000" w:themeColor="text1"/>
                <w:sz w:val="21"/>
                <w:szCs w:val="21"/>
              </w:rPr>
              <w:t>问题验证</w:t>
            </w:r>
          </w:p>
        </w:tc>
        <w:tc>
          <w:tcPr>
            <w:tcW w:w="950" w:type="dxa"/>
          </w:tcPr>
          <w:p>
            <w:pPr>
              <w:spacing w:line="360" w:lineRule="auto"/>
              <w:rPr>
                <w:rFonts w:hint="eastAsia" w:ascii="宋体" w:hAnsi="宋体" w:eastAsia="宋体" w:cs="宋体"/>
                <w:color w:val="000000" w:themeColor="text1"/>
                <w:sz w:val="21"/>
                <w:szCs w:val="21"/>
              </w:rPr>
            </w:pPr>
          </w:p>
        </w:tc>
        <w:tc>
          <w:tcPr>
            <w:tcW w:w="11206" w:type="dxa"/>
          </w:tcPr>
          <w:p>
            <w:pPr>
              <w:spacing w:line="360" w:lineRule="auto"/>
              <w:rPr>
                <w:rFonts w:hint="eastAsia" w:ascii="宋体" w:hAnsi="宋体" w:eastAsia="宋体" w:cs="宋体"/>
                <w:color w:val="000000" w:themeColor="text1"/>
                <w:sz w:val="21"/>
                <w:szCs w:val="21"/>
              </w:rPr>
            </w:pPr>
            <w:r>
              <w:rPr>
                <w:rFonts w:hint="eastAsia" w:ascii="宋体" w:hAnsi="宋体" w:cs="宋体"/>
                <w:color w:val="000000" w:themeColor="text1"/>
                <w:sz w:val="21"/>
                <w:szCs w:val="21"/>
                <w:lang w:val="en-US" w:eastAsia="zh-CN"/>
              </w:rPr>
              <w:t>初次</w:t>
            </w:r>
            <w:bookmarkStart w:id="2" w:name="_GoBack"/>
            <w:bookmarkEnd w:id="2"/>
            <w:r>
              <w:rPr>
                <w:rFonts w:hint="eastAsia" w:ascii="宋体" w:hAnsi="宋体" w:eastAsia="宋体" w:cs="宋体"/>
                <w:color w:val="000000" w:themeColor="text1"/>
                <w:sz w:val="21"/>
                <w:szCs w:val="21"/>
              </w:rPr>
              <w:t>审核时发现的问题，经现场验证已关闭，整改措施有效。</w:t>
            </w:r>
          </w:p>
        </w:tc>
        <w:tc>
          <w:tcPr>
            <w:tcW w:w="646" w:type="dxa"/>
          </w:tcPr>
          <w:p>
            <w:pPr>
              <w:spacing w:line="360" w:lineRule="auto"/>
              <w:rPr>
                <w:rFonts w:hint="eastAsia" w:ascii="宋体" w:hAnsi="宋体" w:eastAsia="宋体" w:cs="宋体"/>
                <w:sz w:val="21"/>
                <w:szCs w:val="21"/>
              </w:rPr>
            </w:pPr>
          </w:p>
        </w:tc>
      </w:tr>
    </w:tbl>
    <w:p>
      <w:pPr>
        <w:rPr>
          <w:rFonts w:ascii="楷体" w:hAnsi="楷体" w:eastAsia="楷体"/>
          <w:sz w:val="24"/>
          <w:szCs w:val="24"/>
        </w:rPr>
      </w:pPr>
    </w:p>
    <w:p>
      <w:pPr>
        <w:pStyle w:val="7"/>
        <w:rPr>
          <w:rFonts w:ascii="楷体" w:hAnsi="楷体" w:eastAsia="楷体"/>
          <w:sz w:val="24"/>
          <w:szCs w:val="24"/>
        </w:rPr>
      </w:pPr>
      <w:r>
        <w:rPr>
          <w:rFonts w:hint="eastAsia" w:ascii="楷体" w:hAnsi="楷体" w:eastAsia="楷体"/>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w:pict>
        <v:shape id="文本框 1"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w:r>
    <w:r>
      <w:rPr>
        <w:rStyle w:val="17"/>
        <w:rFonts w:hint="default"/>
      </w:rPr>
      <w:t xml:space="preserve">        </w:t>
    </w:r>
    <w:r>
      <w:rPr>
        <w:rStyle w:val="17"/>
        <w:rFonts w:hint="default"/>
        <w:w w:val="90"/>
      </w:rPr>
      <w:t>Beijing International Standard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71C3C"/>
    <w:multiLevelType w:val="multilevel"/>
    <w:tmpl w:val="3F571C3C"/>
    <w:lvl w:ilvl="0" w:tentative="0">
      <w:start w:val="1"/>
      <w:numFmt w:val="decimal"/>
      <w:pStyle w:val="19"/>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254F"/>
    <w:rsid w:val="000237F6"/>
    <w:rsid w:val="0003373A"/>
    <w:rsid w:val="00042E2A"/>
    <w:rsid w:val="00076A04"/>
    <w:rsid w:val="0008630B"/>
    <w:rsid w:val="000A32C3"/>
    <w:rsid w:val="000B5807"/>
    <w:rsid w:val="000C6DD5"/>
    <w:rsid w:val="000D268F"/>
    <w:rsid w:val="000D384A"/>
    <w:rsid w:val="000F6963"/>
    <w:rsid w:val="00104B35"/>
    <w:rsid w:val="00164426"/>
    <w:rsid w:val="00191322"/>
    <w:rsid w:val="00192278"/>
    <w:rsid w:val="00195D37"/>
    <w:rsid w:val="001A2D7F"/>
    <w:rsid w:val="001C3AB3"/>
    <w:rsid w:val="001C5D0F"/>
    <w:rsid w:val="001D3841"/>
    <w:rsid w:val="001F3FF0"/>
    <w:rsid w:val="00233E1D"/>
    <w:rsid w:val="00300948"/>
    <w:rsid w:val="00333617"/>
    <w:rsid w:val="00337922"/>
    <w:rsid w:val="00340867"/>
    <w:rsid w:val="00355C85"/>
    <w:rsid w:val="00380837"/>
    <w:rsid w:val="003960D7"/>
    <w:rsid w:val="003A198A"/>
    <w:rsid w:val="003E27A9"/>
    <w:rsid w:val="003F470D"/>
    <w:rsid w:val="00410914"/>
    <w:rsid w:val="004A4170"/>
    <w:rsid w:val="004C5FF1"/>
    <w:rsid w:val="004E5A43"/>
    <w:rsid w:val="004E7BDC"/>
    <w:rsid w:val="00512708"/>
    <w:rsid w:val="00520E59"/>
    <w:rsid w:val="00524B46"/>
    <w:rsid w:val="00531CEF"/>
    <w:rsid w:val="00536930"/>
    <w:rsid w:val="00545252"/>
    <w:rsid w:val="00545695"/>
    <w:rsid w:val="005524D9"/>
    <w:rsid w:val="00564E53"/>
    <w:rsid w:val="00602940"/>
    <w:rsid w:val="00644FE2"/>
    <w:rsid w:val="00664155"/>
    <w:rsid w:val="006663B7"/>
    <w:rsid w:val="0067640C"/>
    <w:rsid w:val="006A2632"/>
    <w:rsid w:val="006B1361"/>
    <w:rsid w:val="006C5235"/>
    <w:rsid w:val="006D12B7"/>
    <w:rsid w:val="006D5F25"/>
    <w:rsid w:val="006D6229"/>
    <w:rsid w:val="006D6A73"/>
    <w:rsid w:val="006E678B"/>
    <w:rsid w:val="006F0390"/>
    <w:rsid w:val="00746502"/>
    <w:rsid w:val="007757F3"/>
    <w:rsid w:val="00795BA5"/>
    <w:rsid w:val="007B76F0"/>
    <w:rsid w:val="007C1E24"/>
    <w:rsid w:val="007D02D6"/>
    <w:rsid w:val="007E18D6"/>
    <w:rsid w:val="007E6AEB"/>
    <w:rsid w:val="008134FF"/>
    <w:rsid w:val="008303B3"/>
    <w:rsid w:val="00837665"/>
    <w:rsid w:val="0087358A"/>
    <w:rsid w:val="008846E7"/>
    <w:rsid w:val="00892DFE"/>
    <w:rsid w:val="008973EE"/>
    <w:rsid w:val="008A06E6"/>
    <w:rsid w:val="008C6944"/>
    <w:rsid w:val="008C73A8"/>
    <w:rsid w:val="008D4FE3"/>
    <w:rsid w:val="008D624E"/>
    <w:rsid w:val="00907CB4"/>
    <w:rsid w:val="00960974"/>
    <w:rsid w:val="009623AD"/>
    <w:rsid w:val="0096342F"/>
    <w:rsid w:val="00971600"/>
    <w:rsid w:val="009904F4"/>
    <w:rsid w:val="009973B4"/>
    <w:rsid w:val="009A2DE9"/>
    <w:rsid w:val="009C28C1"/>
    <w:rsid w:val="009D1E8F"/>
    <w:rsid w:val="009F4E67"/>
    <w:rsid w:val="009F77E6"/>
    <w:rsid w:val="009F7EED"/>
    <w:rsid w:val="00A15BC5"/>
    <w:rsid w:val="00A54A0F"/>
    <w:rsid w:val="00A57255"/>
    <w:rsid w:val="00A65DAC"/>
    <w:rsid w:val="00A95990"/>
    <w:rsid w:val="00AB4557"/>
    <w:rsid w:val="00AC7370"/>
    <w:rsid w:val="00AE4FC9"/>
    <w:rsid w:val="00AF0AAB"/>
    <w:rsid w:val="00B17F9E"/>
    <w:rsid w:val="00B328E3"/>
    <w:rsid w:val="00B4356C"/>
    <w:rsid w:val="00BF597E"/>
    <w:rsid w:val="00C05834"/>
    <w:rsid w:val="00C33092"/>
    <w:rsid w:val="00C33299"/>
    <w:rsid w:val="00C44F73"/>
    <w:rsid w:val="00C51A36"/>
    <w:rsid w:val="00C5245A"/>
    <w:rsid w:val="00C55228"/>
    <w:rsid w:val="00C85880"/>
    <w:rsid w:val="00CB713C"/>
    <w:rsid w:val="00CC363E"/>
    <w:rsid w:val="00CE315A"/>
    <w:rsid w:val="00D00044"/>
    <w:rsid w:val="00D01606"/>
    <w:rsid w:val="00D06F59"/>
    <w:rsid w:val="00D14138"/>
    <w:rsid w:val="00D64A42"/>
    <w:rsid w:val="00D67A6C"/>
    <w:rsid w:val="00D72A97"/>
    <w:rsid w:val="00D8388C"/>
    <w:rsid w:val="00DE3784"/>
    <w:rsid w:val="00DF4AA8"/>
    <w:rsid w:val="00E05968"/>
    <w:rsid w:val="00E13262"/>
    <w:rsid w:val="00E6561A"/>
    <w:rsid w:val="00E86BA9"/>
    <w:rsid w:val="00EB0164"/>
    <w:rsid w:val="00ED0F62"/>
    <w:rsid w:val="00F40FF3"/>
    <w:rsid w:val="00F65E95"/>
    <w:rsid w:val="00F970D5"/>
    <w:rsid w:val="00FC354E"/>
    <w:rsid w:val="00FF4676"/>
    <w:rsid w:val="00FF5A63"/>
    <w:rsid w:val="01387E94"/>
    <w:rsid w:val="01486283"/>
    <w:rsid w:val="01EE14E7"/>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73747E"/>
    <w:rsid w:val="2098573E"/>
    <w:rsid w:val="20DA078C"/>
    <w:rsid w:val="21D85A19"/>
    <w:rsid w:val="235E3FCA"/>
    <w:rsid w:val="241069BB"/>
    <w:rsid w:val="246D2075"/>
    <w:rsid w:val="249D1B51"/>
    <w:rsid w:val="258C1377"/>
    <w:rsid w:val="25B63D74"/>
    <w:rsid w:val="26EF525E"/>
    <w:rsid w:val="272F0E48"/>
    <w:rsid w:val="27B32443"/>
    <w:rsid w:val="27E87F0C"/>
    <w:rsid w:val="27F35084"/>
    <w:rsid w:val="28191FAD"/>
    <w:rsid w:val="28D83944"/>
    <w:rsid w:val="28FE2F29"/>
    <w:rsid w:val="2AC46F78"/>
    <w:rsid w:val="2AF844C7"/>
    <w:rsid w:val="2B2319C0"/>
    <w:rsid w:val="2BBF4B6E"/>
    <w:rsid w:val="2C3A2852"/>
    <w:rsid w:val="2D546CAF"/>
    <w:rsid w:val="2D5E512C"/>
    <w:rsid w:val="2DA74856"/>
    <w:rsid w:val="2E5E2D23"/>
    <w:rsid w:val="2F5C7822"/>
    <w:rsid w:val="2FE52113"/>
    <w:rsid w:val="308A61A3"/>
    <w:rsid w:val="31631119"/>
    <w:rsid w:val="3298282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9592E11"/>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583E68"/>
    <w:rsid w:val="57B57DBB"/>
    <w:rsid w:val="589377A8"/>
    <w:rsid w:val="58DF190E"/>
    <w:rsid w:val="58F13324"/>
    <w:rsid w:val="59441620"/>
    <w:rsid w:val="597E650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50E2D4A"/>
    <w:rsid w:val="761A29D2"/>
    <w:rsid w:val="77107979"/>
    <w:rsid w:val="77144069"/>
    <w:rsid w:val="780B6495"/>
    <w:rsid w:val="79631AFD"/>
    <w:rsid w:val="7A8D6040"/>
    <w:rsid w:val="7BDD4178"/>
    <w:rsid w:val="7C5A28BF"/>
    <w:rsid w:val="7E42085A"/>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qFormat/>
    <w:uiPriority w:val="0"/>
    <w:pPr>
      <w:ind w:firstLine="480" w:firstLineChars="200"/>
    </w:pPr>
    <w:rPr>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uiPriority w:val="0"/>
  </w:style>
  <w:style w:type="paragraph" w:customStyle="1" w:styleId="13">
    <w:name w:val="表格文字"/>
    <w:basedOn w:val="1"/>
    <w:qFormat/>
    <w:uiPriority w:val="0"/>
    <w:pPr>
      <w:spacing w:before="25" w:after="25"/>
    </w:pPr>
    <w:rPr>
      <w:bCs/>
      <w:spacing w:val="10"/>
    </w:rPr>
  </w:style>
  <w:style w:type="character" w:customStyle="1" w:styleId="14">
    <w:name w:val="页眉 Char"/>
    <w:basedOn w:val="11"/>
    <w:link w:val="8"/>
    <w:qFormat/>
    <w:uiPriority w:val="99"/>
    <w:rPr>
      <w:rFonts w:ascii="Times New Roman" w:hAnsi="Times New Roman" w:eastAsia="宋体" w:cs="Times New Roman"/>
      <w:sz w:val="18"/>
      <w:szCs w:val="18"/>
    </w:r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批注框文本 Char"/>
    <w:basedOn w:val="11"/>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customStyle="1" w:styleId="19">
    <w:name w:val="字母编号列项（一级）"/>
    <w:uiPriority w:val="0"/>
    <w:pPr>
      <w:numPr>
        <w:ilvl w:val="0"/>
        <w:numId w:val="1"/>
      </w:numPr>
      <w:tabs>
        <w:tab w:val="left" w:pos="840"/>
      </w:tabs>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738</Words>
  <Characters>4212</Characters>
  <Lines>35</Lines>
  <Paragraphs>9</Paragraphs>
  <TotalTime>1</TotalTime>
  <ScaleCrop>false</ScaleCrop>
  <LinksUpToDate>false</LinksUpToDate>
  <CharactersWithSpaces>4941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2020-12-12T04:20:34Z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