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 xml:space="preserve">： </w:t>
      </w:r>
      <w:r>
        <w:rPr>
          <w:rFonts w:hint="eastAsia" w:ascii="宋体" w:hAnsi="宋体"/>
          <w:sz w:val="32"/>
          <w:u w:val="single"/>
        </w:rPr>
        <w:t xml:space="preserve">  大庆市海兴石油科技发展有限</w:t>
      </w:r>
      <w:r>
        <w:rPr>
          <w:rFonts w:hint="eastAsia" w:ascii="宋体" w:hAnsi="宋体"/>
          <w:sz w:val="32"/>
          <w:u w:val="single"/>
          <w:lang w:val="en-US" w:eastAsia="zh-CN"/>
        </w:rPr>
        <w:t>公司</w:t>
      </w:r>
      <w:r>
        <w:rPr>
          <w:rFonts w:hint="eastAsia" w:ascii="宋体" w:hAnsi="宋体"/>
          <w:sz w:val="32"/>
          <w:u w:val="single"/>
        </w:rPr>
        <w:t xml:space="preserve">  </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0105-2017-2020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105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7</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大庆市海兴石油科技发展有限</w:t>
            </w:r>
            <w:r>
              <w:rPr>
                <w:rFonts w:hint="eastAsia"/>
                <w:color w:val="000000"/>
                <w:szCs w:val="21"/>
                <w:lang w:val="en-US" w:eastAsia="zh-CN"/>
              </w:rPr>
              <w:t>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ascii="宋体" w:hAnsi="宋体"/>
                <w:szCs w:val="21"/>
              </w:rPr>
              <w:t>庞忠辉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ISC-2017-0191</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2023.12.14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第3次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Style w:val="9"/>
                <w:rFonts w:hint="eastAsia" w:ascii="宋体" w:eastAsia="宋体"/>
                <w:sz w:val="21"/>
                <w:szCs w:val="21"/>
              </w:rPr>
              <w:t>生产部/包</w:t>
            </w:r>
            <w:r>
              <w:rPr>
                <w:rStyle w:val="9"/>
                <w:rFonts w:hint="eastAsia" w:ascii="宋体" w:eastAsia="宋体"/>
                <w:sz w:val="21"/>
                <w:szCs w:val="21"/>
                <w:lang w:val="en-US" w:eastAsia="zh-CN"/>
              </w:rPr>
              <w:t>括生产车间，质量技术</w:t>
            </w:r>
            <w:r>
              <w:rPr>
                <w:rStyle w:val="9"/>
                <w:rFonts w:hint="eastAsia" w:ascii="宋体" w:eastAsia="宋体"/>
                <w:sz w:val="21"/>
                <w:szCs w:val="21"/>
              </w:rPr>
              <w:t>部、</w:t>
            </w:r>
            <w:r>
              <w:rPr>
                <w:rStyle w:val="9"/>
                <w:rFonts w:hint="eastAsia" w:ascii="宋体" w:eastAsia="宋体"/>
                <w:sz w:val="21"/>
                <w:szCs w:val="21"/>
                <w:lang w:val="en-US" w:eastAsia="zh-CN"/>
              </w:rPr>
              <w:t>采购销售部，办公室等部门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为有效评价公司测量管理体系认证后一年以来运行情况，在大庆市</w:t>
      </w:r>
      <w:r>
        <w:rPr>
          <w:rFonts w:hint="eastAsia" w:ascii="宋体" w:hAnsi="宋体"/>
          <w:sz w:val="24"/>
          <w:szCs w:val="24"/>
          <w:lang w:eastAsia="zh-CN"/>
        </w:rPr>
        <w:t>海兴石油科技发展</w:t>
      </w:r>
      <w:r>
        <w:rPr>
          <w:rFonts w:hint="eastAsia" w:ascii="宋体" w:hAnsi="宋体"/>
          <w:sz w:val="24"/>
          <w:szCs w:val="24"/>
        </w:rPr>
        <w:t>有限</w:t>
      </w:r>
      <w:r>
        <w:rPr>
          <w:rFonts w:hint="eastAsia" w:ascii="宋体" w:hAnsi="宋体"/>
          <w:sz w:val="24"/>
          <w:szCs w:val="24"/>
          <w:lang w:val="en-US" w:eastAsia="zh-CN"/>
        </w:rPr>
        <w:t>公司远程</w:t>
      </w:r>
      <w:r>
        <w:rPr>
          <w:rFonts w:hint="eastAsia" w:ascii="宋体" w:hAnsi="宋体"/>
          <w:sz w:val="24"/>
          <w:szCs w:val="24"/>
        </w:rPr>
        <w:t>审核中，审核组先、后抽样检查了涉及公司测量体系内的、生产、经营、质量和环境等方面的</w:t>
      </w:r>
      <w:r>
        <w:rPr>
          <w:rFonts w:hint="eastAsia" w:ascii="宋体" w:hAnsi="宋体"/>
          <w:sz w:val="24"/>
          <w:szCs w:val="24"/>
          <w:lang w:val="en-US" w:eastAsia="zh-CN"/>
        </w:rPr>
        <w:t>4</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年度质量目标完成情况较好；大庆市</w:t>
      </w:r>
      <w:r>
        <w:rPr>
          <w:rFonts w:hint="eastAsia" w:ascii="宋体" w:hAnsi="宋体"/>
          <w:bCs/>
          <w:sz w:val="24"/>
          <w:szCs w:val="24"/>
          <w:lang w:eastAsia="zh-CN"/>
        </w:rPr>
        <w:t>海兴石油科技发展</w:t>
      </w:r>
      <w:r>
        <w:rPr>
          <w:rFonts w:hint="eastAsia" w:ascii="宋体" w:hAnsi="宋体"/>
          <w:bCs/>
          <w:sz w:val="24"/>
          <w:szCs w:val="24"/>
        </w:rPr>
        <w:t>有限</w:t>
      </w:r>
      <w:r>
        <w:rPr>
          <w:rFonts w:hint="eastAsia" w:ascii="宋体" w:hAnsi="宋体"/>
          <w:bCs/>
          <w:sz w:val="24"/>
          <w:szCs w:val="24"/>
          <w:lang w:val="en-US" w:eastAsia="zh-CN"/>
        </w:rPr>
        <w:t>公司</w:t>
      </w:r>
      <w:r>
        <w:rPr>
          <w:rFonts w:hint="eastAsia" w:ascii="宋体" w:hAnsi="宋体"/>
          <w:bCs/>
          <w:sz w:val="24"/>
          <w:szCs w:val="24"/>
        </w:rPr>
        <w:t>测量</w:t>
      </w:r>
      <w:r>
        <w:rPr>
          <w:rFonts w:hint="eastAsia" w:ascii="宋体" w:hAnsi="宋体"/>
          <w:sz w:val="24"/>
          <w:szCs w:val="24"/>
        </w:rPr>
        <w:t>管理体系的符合性、有效性及持续改进，符合GB/T 19022-2003标准要求，</w:t>
      </w:r>
      <w:r>
        <w:rPr>
          <w:rFonts w:hint="eastAsia" w:ascii="Calibri" w:hAnsi="Calibri"/>
          <w:sz w:val="24"/>
          <w:szCs w:val="24"/>
        </w:rPr>
        <w:t>公司</w:t>
      </w:r>
      <w:r>
        <w:rPr>
          <w:rFonts w:hint="eastAsia" w:ascii="宋体" w:hAnsi="宋体"/>
          <w:sz w:val="24"/>
          <w:szCs w:val="24"/>
        </w:rPr>
        <w:t>测量管理体系正常有序运行，较好地满足了公司生产、销售和持续发展的需要。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20</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4</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ind w:firstLine="480"/>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12</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5</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公司总经理主持，由</w:t>
      </w:r>
      <w:r>
        <w:rPr>
          <w:rFonts w:ascii="宋体" w:hAnsi="宋体" w:cs="黑体"/>
          <w:sz w:val="24"/>
          <w:szCs w:val="24"/>
        </w:rPr>
        <w:t>管理者代表</w:t>
      </w:r>
      <w:r>
        <w:rPr>
          <w:rFonts w:hint="eastAsia" w:ascii="宋体" w:hAnsi="宋体" w:cs="黑体"/>
          <w:sz w:val="24"/>
          <w:szCs w:val="24"/>
          <w:lang w:val="en-US" w:eastAsia="zh-CN"/>
        </w:rPr>
        <w:t>庞忠辉</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0"/>
        </w:numPr>
        <w:snapToGrid w:val="0"/>
        <w:spacing w:line="360" w:lineRule="auto"/>
        <w:ind w:leftChars="0"/>
        <w:rPr>
          <w:rFonts w:hint="eastAsia" w:ascii="宋体" w:hAnsi="宋体" w:cs="黑体"/>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w:t>
      </w:r>
      <w:r>
        <w:rPr>
          <w:rFonts w:hint="eastAsia" w:ascii="宋体" w:hAnsi="宋体" w:cs="黑体"/>
          <w:sz w:val="24"/>
          <w:szCs w:val="24"/>
          <w:lang w:val="en-US" w:eastAsia="zh-CN"/>
        </w:rPr>
        <w:t>括：</w:t>
      </w:r>
    </w:p>
    <w:p>
      <w:pPr>
        <w:numPr>
          <w:ilvl w:val="0"/>
          <w:numId w:val="0"/>
        </w:numPr>
        <w:snapToGrid w:val="0"/>
        <w:spacing w:line="360" w:lineRule="auto"/>
        <w:ind w:leftChars="0"/>
        <w:rPr>
          <w:rFonts w:ascii="宋体" w:hAnsi="宋体" w:cs="黑体"/>
          <w:sz w:val="24"/>
          <w:szCs w:val="24"/>
        </w:rPr>
      </w:pPr>
      <w:r>
        <w:rPr>
          <w:rFonts w:ascii="宋体" w:hAnsi="宋体" w:cs="黑体"/>
          <w:sz w:val="24"/>
          <w:szCs w:val="24"/>
        </w:rPr>
        <w:t xml:space="preserve">4.1 </w:t>
      </w:r>
      <w:r>
        <w:rPr>
          <w:rFonts w:hint="eastAsia" w:ascii="宋体" w:hAnsi="宋体" w:cs="黑体"/>
          <w:sz w:val="24"/>
          <w:szCs w:val="24"/>
        </w:rPr>
        <w:t>该企业主要是</w:t>
      </w:r>
      <w:r>
        <w:rPr>
          <w:rFonts w:hint="eastAsia" w:ascii="宋体" w:hAnsi="宋体" w:cs="黑体"/>
          <w:sz w:val="24"/>
          <w:szCs w:val="24"/>
          <w:lang w:eastAsia="zh-CN"/>
        </w:rPr>
        <w:t>：</w:t>
      </w:r>
      <w:bookmarkStart w:id="0" w:name="审核范围"/>
      <w:r>
        <w:rPr>
          <w:rFonts w:hint="eastAsia" w:ascii="宋体" w:hAnsi="宋体" w:cs="黑体"/>
          <w:sz w:val="24"/>
          <w:szCs w:val="24"/>
          <w:lang w:val="en-US" w:eastAsia="zh-CN"/>
        </w:rPr>
        <w:t>石油钻采设备及配件及相关新产品的开发与应用，机械设备及配件，塑料制品，橡胶制品等</w:t>
      </w:r>
      <w:bookmarkEnd w:id="0"/>
      <w:r>
        <w:rPr>
          <w:rFonts w:hint="eastAsia" w:ascii="宋体" w:hAnsi="宋体" w:cs="黑体"/>
          <w:sz w:val="24"/>
          <w:szCs w:val="24"/>
          <w:lang w:val="en-US" w:eastAsia="zh-CN"/>
        </w:rPr>
        <w:t>，共识别密封面外径尺寸测量等5个重要测量过程，未增加</w:t>
      </w:r>
      <w:r>
        <w:rPr>
          <w:rFonts w:hint="eastAsia" w:ascii="宋体" w:hAnsi="宋体" w:cs="黑体"/>
          <w:sz w:val="24"/>
          <w:szCs w:val="24"/>
          <w:lang w:eastAsia="zh-CN"/>
        </w:rPr>
        <w:t>新的测量过程；</w:t>
      </w:r>
      <w:r>
        <w:rPr>
          <w:rFonts w:hint="eastAsia" w:ascii="宋体" w:hAnsi="宋体" w:cs="黑体"/>
          <w:sz w:val="24"/>
          <w:szCs w:val="24"/>
        </w:rPr>
        <w:t>“</w:t>
      </w:r>
      <w:r>
        <w:rPr>
          <w:rFonts w:hint="eastAsia" w:ascii="宋体" w:hAnsi="宋体" w:cs="黑体"/>
          <w:sz w:val="24"/>
          <w:szCs w:val="24"/>
          <w:lang w:val="en-US" w:eastAsia="zh-CN"/>
        </w:rPr>
        <w:t>密封面外径尺寸测量</w:t>
      </w:r>
      <w:r>
        <w:rPr>
          <w:rFonts w:hint="eastAsia" w:ascii="宋体" w:hAnsi="宋体" w:cs="黑体"/>
          <w:sz w:val="24"/>
          <w:szCs w:val="24"/>
        </w:rPr>
        <w:t>”为</w:t>
      </w:r>
      <w:r>
        <w:rPr>
          <w:rFonts w:hint="eastAsia" w:ascii="宋体" w:hAnsi="宋体" w:cs="黑体"/>
          <w:sz w:val="24"/>
          <w:szCs w:val="24"/>
          <w:lang w:eastAsia="zh-CN"/>
        </w:rPr>
        <w:t>高度</w:t>
      </w:r>
      <w:r>
        <w:rPr>
          <w:rFonts w:hint="eastAsia" w:ascii="宋体" w:hAnsi="宋体" w:cs="黑体"/>
          <w:sz w:val="24"/>
          <w:szCs w:val="24"/>
        </w:rPr>
        <w:t>测量过程。企业分别对测量过程的测量要素，从重要性、技术要求、配备测量设备名称、测量范围、允许误差（测量不确定度）、环境条件、操作人员资质、测量频次、监视方法等方面，予以有效控制和识别。</w:t>
      </w:r>
    </w:p>
    <w:p>
      <w:pPr>
        <w:snapToGrid w:val="0"/>
        <w:spacing w:line="360" w:lineRule="auto"/>
        <w:rPr>
          <w:rFonts w:hint="eastAsia" w:ascii="宋体" w:hAnsi="宋体" w:cs="黑体"/>
          <w:sz w:val="24"/>
          <w:szCs w:val="24"/>
        </w:rPr>
      </w:pPr>
      <w:r>
        <w:rPr>
          <w:rFonts w:ascii="宋体" w:hAnsi="宋体" w:cs="黑体"/>
          <w:sz w:val="24"/>
          <w:szCs w:val="24"/>
        </w:rPr>
        <w:t>4.2</w:t>
      </w:r>
      <w:r>
        <w:rPr>
          <w:rFonts w:hint="eastAsia" w:ascii="宋体" w:hAnsi="宋体" w:cs="黑体"/>
          <w:sz w:val="24"/>
          <w:szCs w:val="24"/>
        </w:rPr>
        <w:t>检查了企业的测量设备《计量确认</w:t>
      </w:r>
      <w:r>
        <w:rPr>
          <w:rFonts w:hint="eastAsia" w:ascii="宋体" w:hAnsi="宋体" w:cs="黑体"/>
          <w:sz w:val="24"/>
          <w:szCs w:val="24"/>
          <w:lang w:val="en-US" w:eastAsia="zh-CN"/>
        </w:rPr>
        <w:t>周期表</w:t>
      </w:r>
      <w:r>
        <w:rPr>
          <w:rFonts w:hint="eastAsia" w:ascii="宋体" w:hAnsi="宋体" w:cs="黑体"/>
          <w:sz w:val="24"/>
          <w:szCs w:val="24"/>
        </w:rPr>
        <w:t>》，对</w:t>
      </w:r>
      <w:r>
        <w:rPr>
          <w:rFonts w:hint="eastAsia" w:ascii="宋体" w:hAnsi="宋体" w:cs="黑体"/>
          <w:sz w:val="24"/>
          <w:szCs w:val="24"/>
          <w:lang w:val="en-US" w:eastAsia="zh-CN"/>
        </w:rPr>
        <w:t>42</w:t>
      </w:r>
      <w:r>
        <w:rPr>
          <w:rFonts w:hint="eastAsia" w:ascii="宋体" w:hAnsi="宋体" w:cs="黑体"/>
          <w:sz w:val="24"/>
          <w:szCs w:val="24"/>
        </w:rPr>
        <w:t>台件测量设备器具进行了计量确认和验证。全部在有效期内，验证结果均为合格。关键测量过程：“</w:t>
      </w:r>
      <w:r>
        <w:rPr>
          <w:rFonts w:hint="eastAsia" w:ascii="宋体" w:hAnsi="宋体" w:cs="黑体"/>
          <w:sz w:val="24"/>
          <w:szCs w:val="24"/>
          <w:lang w:val="en-US" w:eastAsia="zh-CN"/>
        </w:rPr>
        <w:t>密封面外径尺寸测量</w:t>
      </w:r>
      <w:r>
        <w:rPr>
          <w:rFonts w:hint="eastAsia" w:ascii="宋体" w:hAnsi="宋体" w:cs="黑体"/>
          <w:sz w:val="24"/>
          <w:szCs w:val="24"/>
        </w:rPr>
        <w:t>”，计量性能测试、监视记录、监视控制图，均已按测量过程控制规范，进行了有效性监视和记录统计。</w:t>
      </w:r>
    </w:p>
    <w:p>
      <w:pPr>
        <w:snapToGrid w:val="0"/>
        <w:spacing w:line="360" w:lineRule="auto"/>
        <w:rPr>
          <w:rFonts w:ascii="宋体" w:hAnsi="宋体" w:cs="黑体"/>
          <w:sz w:val="24"/>
          <w:szCs w:val="24"/>
        </w:rPr>
      </w:pPr>
      <w:r>
        <w:rPr>
          <w:rFonts w:ascii="宋体" w:hAnsi="宋体" w:cs="黑体"/>
          <w:sz w:val="24"/>
          <w:szCs w:val="24"/>
        </w:rPr>
        <w:t xml:space="preserve">4.3. </w:t>
      </w:r>
      <w:r>
        <w:rPr>
          <w:rFonts w:hint="eastAsia" w:ascii="宋体" w:hAnsi="宋体" w:cs="黑体"/>
          <w:sz w:val="24"/>
          <w:szCs w:val="24"/>
        </w:rPr>
        <w:t>企业</w:t>
      </w:r>
      <w:r>
        <w:rPr>
          <w:rFonts w:hint="eastAsia" w:ascii="宋体" w:hAnsi="宋体" w:cs="黑体"/>
          <w:sz w:val="24"/>
          <w:szCs w:val="24"/>
          <w:lang w:eastAsia="zh-CN"/>
        </w:rPr>
        <w:t>未新</w:t>
      </w:r>
      <w:r>
        <w:rPr>
          <w:rFonts w:hint="eastAsia" w:ascii="宋体" w:hAnsi="宋体" w:cs="黑体"/>
          <w:sz w:val="24"/>
          <w:szCs w:val="24"/>
        </w:rPr>
        <w:t>增加测量过程，查看了</w:t>
      </w:r>
      <w:r>
        <w:rPr>
          <w:rFonts w:hint="eastAsia" w:ascii="宋体" w:hAnsi="宋体" w:cs="黑体"/>
          <w:sz w:val="24"/>
          <w:szCs w:val="24"/>
          <w:lang w:eastAsia="zh-CN"/>
        </w:rPr>
        <w:t>原</w:t>
      </w:r>
      <w:r>
        <w:rPr>
          <w:rFonts w:hint="eastAsia" w:ascii="宋体" w:hAnsi="宋体" w:cs="黑体"/>
          <w:sz w:val="24"/>
          <w:szCs w:val="24"/>
        </w:rPr>
        <w:t>关键测量过程，计量要求导出方法基本正确；测量设备的配备满足计量要求，测量设备经过校准，测量设备验证方法正确。</w:t>
      </w:r>
    </w:p>
    <w:p>
      <w:pPr>
        <w:snapToGrid w:val="0"/>
        <w:spacing w:line="360" w:lineRule="auto"/>
        <w:rPr>
          <w:rFonts w:ascii="宋体" w:hAnsi="宋体" w:cs="黑体"/>
          <w:sz w:val="24"/>
          <w:szCs w:val="24"/>
        </w:rPr>
      </w:pPr>
      <w:r>
        <w:rPr>
          <w:rFonts w:ascii="宋体" w:hAnsi="宋体" w:cs="黑体"/>
          <w:sz w:val="24"/>
          <w:szCs w:val="24"/>
        </w:rPr>
        <w:t>4.4</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密封面外径尺寸测量</w:t>
      </w:r>
      <w:r>
        <w:rPr>
          <w:rFonts w:hint="eastAsia" w:ascii="宋体" w:hAnsi="宋体" w:cs="黑体"/>
          <w:sz w:val="24"/>
          <w:szCs w:val="24"/>
        </w:rPr>
        <w:t>过程不确定度评定》，方法和结果正确；</w:t>
      </w:r>
    </w:p>
    <w:p>
      <w:pPr>
        <w:snapToGrid w:val="0"/>
        <w:spacing w:line="360" w:lineRule="auto"/>
        <w:rPr>
          <w:rFonts w:hint="eastAsia" w:ascii="宋体" w:hAnsi="宋体" w:cs="黑体"/>
          <w:sz w:val="24"/>
          <w:szCs w:val="24"/>
        </w:rPr>
      </w:pPr>
      <w:r>
        <w:rPr>
          <w:rFonts w:ascii="宋体" w:hAnsi="宋体" w:cs="黑体"/>
          <w:sz w:val="24"/>
          <w:szCs w:val="24"/>
        </w:rPr>
        <w:t>4.5</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密封面外径尺寸测量</w:t>
      </w:r>
      <w:r>
        <w:rPr>
          <w:rFonts w:hint="eastAsia" w:ascii="宋体" w:hAnsi="宋体" w:cs="黑体"/>
          <w:sz w:val="24"/>
          <w:szCs w:val="24"/>
        </w:rPr>
        <w:t>过程计量要求导出和计量验证记录表》信息内容完整、正确。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4.6</w:t>
      </w:r>
      <w:r>
        <w:rPr>
          <w:rFonts w:hint="eastAsia" w:ascii="宋体" w:hAnsi="宋体" w:cs="黑体"/>
          <w:sz w:val="24"/>
          <w:szCs w:val="24"/>
        </w:rPr>
        <w:t>《</w:t>
      </w:r>
      <w:r>
        <w:rPr>
          <w:rFonts w:hint="eastAsia" w:ascii="宋体" w:hAnsi="宋体" w:cs="黑体"/>
          <w:sz w:val="24"/>
          <w:szCs w:val="24"/>
          <w:lang w:val="en-US" w:eastAsia="zh-CN"/>
        </w:rPr>
        <w:t>密封面外径尺寸测量</w:t>
      </w:r>
      <w:r>
        <w:rPr>
          <w:rFonts w:hint="eastAsia" w:ascii="宋体" w:hAnsi="宋体" w:cs="黑体"/>
          <w:sz w:val="24"/>
          <w:szCs w:val="24"/>
        </w:rPr>
        <w:t>过程有效性确认记录》验证方法正确。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4.7</w:t>
      </w:r>
      <w:r>
        <w:rPr>
          <w:rFonts w:hint="eastAsia" w:ascii="宋体" w:hAnsi="宋体" w:cs="黑体"/>
          <w:sz w:val="24"/>
          <w:szCs w:val="24"/>
        </w:rPr>
        <w:t>《</w:t>
      </w:r>
      <w:r>
        <w:rPr>
          <w:rFonts w:hint="eastAsia" w:ascii="宋体" w:hAnsi="宋体" w:cs="黑体"/>
          <w:sz w:val="24"/>
          <w:szCs w:val="24"/>
          <w:lang w:val="en-US" w:eastAsia="zh-CN"/>
        </w:rPr>
        <w:t>密封面外径尺寸</w:t>
      </w:r>
      <w:r>
        <w:rPr>
          <w:rFonts w:hint="eastAsia" w:ascii="宋体" w:hAnsi="宋体" w:cs="黑体"/>
          <w:sz w:val="24"/>
          <w:szCs w:val="24"/>
        </w:rPr>
        <w:t>测量过程的控制</w:t>
      </w:r>
      <w:r>
        <w:rPr>
          <w:rFonts w:hint="eastAsia" w:ascii="宋体" w:hAnsi="宋体" w:cs="黑体"/>
          <w:sz w:val="24"/>
          <w:szCs w:val="24"/>
          <w:lang w:eastAsia="zh-CN"/>
        </w:rPr>
        <w:t>检查表</w:t>
      </w:r>
      <w:r>
        <w:rPr>
          <w:rFonts w:hint="eastAsia" w:ascii="宋体" w:hAnsi="宋体" w:cs="黑体"/>
          <w:sz w:val="24"/>
          <w:szCs w:val="24"/>
        </w:rPr>
        <w:t>》信息内容完整、正确。</w:t>
      </w:r>
    </w:p>
    <w:p>
      <w:pPr>
        <w:snapToGrid w:val="0"/>
        <w:spacing w:line="360" w:lineRule="auto"/>
        <w:rPr>
          <w:rFonts w:ascii="宋体" w:hAnsi="宋体" w:cs="黑体"/>
          <w:sz w:val="24"/>
          <w:szCs w:val="24"/>
        </w:rPr>
      </w:pPr>
      <w:r>
        <w:rPr>
          <w:rFonts w:hint="eastAsia" w:ascii="宋体" w:hAnsi="宋体" w:cs="黑体"/>
          <w:sz w:val="24"/>
          <w:szCs w:val="24"/>
          <w:lang w:val="en-US" w:eastAsia="zh-CN"/>
        </w:rPr>
        <w:t>4.8</w:t>
      </w:r>
      <w:r>
        <w:rPr>
          <w:rFonts w:hint="eastAsia" w:ascii="宋体" w:hAnsi="宋体" w:cs="黑体"/>
          <w:sz w:val="24"/>
          <w:szCs w:val="24"/>
        </w:rPr>
        <w:t>《</w:t>
      </w:r>
      <w:r>
        <w:rPr>
          <w:rFonts w:hint="eastAsia" w:ascii="宋体" w:hAnsi="宋体" w:cs="黑体"/>
          <w:sz w:val="24"/>
          <w:szCs w:val="24"/>
          <w:lang w:val="en-US" w:eastAsia="zh-CN"/>
        </w:rPr>
        <w:t>密封面外径尺寸</w:t>
      </w:r>
      <w:r>
        <w:rPr>
          <w:rFonts w:hint="eastAsia" w:ascii="宋体" w:hAnsi="宋体" w:cs="黑体"/>
          <w:sz w:val="24"/>
          <w:szCs w:val="24"/>
        </w:rPr>
        <w:t>测量过程监视方法、监视</w:t>
      </w:r>
      <w:r>
        <w:rPr>
          <w:rFonts w:hint="eastAsia" w:ascii="宋体" w:hAnsi="宋体" w:cs="黑体"/>
          <w:sz w:val="24"/>
          <w:szCs w:val="24"/>
          <w:lang w:eastAsia="zh-CN"/>
        </w:rPr>
        <w:t>及控制图</w:t>
      </w:r>
      <w:r>
        <w:rPr>
          <w:rFonts w:hint="eastAsia" w:ascii="宋体" w:hAnsi="宋体" w:cs="黑体"/>
          <w:sz w:val="24"/>
          <w:szCs w:val="24"/>
        </w:rPr>
        <w:t>》方法正确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lang w:val="en-US" w:eastAsia="zh-CN"/>
        </w:rPr>
        <w:t>上一年度监督</w:t>
      </w:r>
      <w:r>
        <w:rPr>
          <w:rFonts w:hint="eastAsia" w:asciiTheme="minorEastAsia" w:hAnsiTheme="minorEastAsia"/>
          <w:bCs/>
          <w:sz w:val="24"/>
          <w:szCs w:val="24"/>
        </w:rPr>
        <w:t>审核</w:t>
      </w:r>
      <w:r>
        <w:rPr>
          <w:rFonts w:hint="eastAsia" w:asciiTheme="minorEastAsia" w:hAnsiTheme="minorEastAsia"/>
          <w:bCs/>
          <w:sz w:val="24"/>
          <w:szCs w:val="24"/>
          <w:lang w:val="en-US" w:eastAsia="zh-CN"/>
        </w:rPr>
        <w:t>未出具不符合项，符合要求。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shd w:val="clear" w:color="auto" w:fill="auto"/>
          <w:lang w:val="en-US" w:eastAsia="zh-CN"/>
        </w:rPr>
      </w:pPr>
      <w:r>
        <w:rPr>
          <w:rFonts w:hint="eastAsia" w:ascii="宋体" w:hAnsi="宋体"/>
          <w:sz w:val="24"/>
          <w:szCs w:val="24"/>
          <w:highlight w:val="none"/>
          <w:lang w:val="en-US" w:eastAsia="zh-CN"/>
        </w:rPr>
        <w:t>对企业组织任何变更的审核  无</w:t>
      </w:r>
      <w:r>
        <w:rPr>
          <w:rFonts w:hint="eastAsia" w:ascii="宋体" w:hAnsi="宋体"/>
          <w:sz w:val="24"/>
          <w:szCs w:val="24"/>
          <w:highlight w:val="none"/>
          <w:shd w:val="clear" w:color="auto" w:fill="auto"/>
          <w:lang w:val="en-US" w:eastAsia="zh-CN"/>
        </w:rPr>
        <w:t xml:space="preserve"> </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bCs/>
          <w:sz w:val="24"/>
          <w:szCs w:val="24"/>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本次审核出具不符合项</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widowControl/>
        <w:spacing w:line="360" w:lineRule="auto"/>
        <w:jc w:val="left"/>
        <w:rPr>
          <w:rFonts w:hint="default" w:ascii="宋体" w:hAnsi="宋体" w:eastAsia="宋体" w:cs="宋体"/>
          <w:kern w:val="0"/>
          <w:szCs w:val="21"/>
          <w:u w:val="single"/>
          <w:lang w:val="en-US" w:eastAsia="zh-CN"/>
        </w:rPr>
      </w:pPr>
      <w:r>
        <w:rPr>
          <w:rFonts w:hint="eastAsia" w:ascii="宋体" w:hAnsi="宋体" w:cs="宋体"/>
          <w:kern w:val="0"/>
          <w:szCs w:val="21"/>
          <w:lang w:val="en-US" w:eastAsia="zh-CN"/>
        </w:rPr>
        <w:t>在生产车间发现正在使用的编号为1808002型号为邵氏A硬度计检定校准日期为2020年7月28日没有纳入测量设备台账中管理不符合</w:t>
      </w:r>
      <w:r>
        <w:rPr>
          <w:rFonts w:hint="eastAsia" w:ascii="宋体" w:hAnsi="宋体"/>
          <w:color w:val="auto"/>
          <w:szCs w:val="21"/>
          <w:lang w:val="en-US" w:eastAsia="zh-CN"/>
        </w:rPr>
        <w:t>GB/T19022-2003标准中6.3.1测量设备条款“</w:t>
      </w:r>
      <w:r>
        <w:rPr>
          <w:rFonts w:hint="eastAsia" w:ascii="宋体" w:hAnsi="宋体" w:eastAsia="宋体" w:cs="宋体"/>
          <w:color w:val="000000"/>
          <w:kern w:val="0"/>
          <w:sz w:val="19"/>
          <w:szCs w:val="19"/>
          <w:lang w:val="en-US" w:eastAsia="zh-CN" w:bidi="ar"/>
        </w:rPr>
        <w:t>用于监视和记录影响量 的测量管理体系内</w:t>
      </w:r>
      <w:r>
        <w:rPr>
          <w:rFonts w:hint="eastAsia" w:ascii="宋体" w:hAnsi="宋体"/>
          <w:color w:val="auto"/>
          <w:szCs w:val="21"/>
          <w:lang w:val="en-US" w:eastAsia="zh-CN"/>
        </w:rPr>
        <w:t>”</w:t>
      </w:r>
      <w:r>
        <w:rPr>
          <w:rFonts w:hint="eastAsia" w:ascii="宋体" w:hAnsi="宋体" w:cs="宋体"/>
          <w:kern w:val="0"/>
          <w:szCs w:val="21"/>
        </w:rPr>
        <w:t>的规定要求</w:t>
      </w:r>
      <w:r>
        <w:rPr>
          <w:rFonts w:hint="eastAsia" w:ascii="宋体" w:hAnsi="宋体"/>
          <w:color w:val="auto"/>
          <w:szCs w:val="21"/>
          <w:lang w:val="en-US" w:eastAsia="zh-CN"/>
        </w:rPr>
        <w:t>。</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cs="宋体"/>
          <w:kern w:val="0"/>
          <w:szCs w:val="21"/>
          <w:u w:val="none"/>
          <w:lang w:val="en-US" w:eastAsia="zh-CN"/>
        </w:rPr>
        <w:t xml:space="preserve"> </w:t>
      </w:r>
      <w:r>
        <w:rPr>
          <w:rFonts w:hint="eastAsia" w:ascii="宋体" w:hAnsi="宋体" w:cs="宋体"/>
          <w:kern w:val="0"/>
          <w:szCs w:val="21"/>
          <w:u w:val="single"/>
          <w:lang w:val="en-US" w:eastAsia="zh-CN"/>
        </w:rPr>
        <w:t xml:space="preserve"> 6.3.1</w:t>
      </w:r>
      <w:r>
        <w:rPr>
          <w:rFonts w:hint="eastAsia" w:ascii="宋体" w:hAnsi="宋体" w:cs="宋体"/>
          <w:kern w:val="0"/>
          <w:szCs w:val="21"/>
          <w:u w:val="single"/>
        </w:rPr>
        <w:t>条款</w:t>
      </w:r>
      <w:r>
        <w:rPr>
          <w:rFonts w:hint="eastAsia" w:ascii="宋体" w:hAnsi="宋体" w:cs="宋体"/>
          <w:kern w:val="0"/>
          <w:szCs w:val="21"/>
          <w:u w:val="single"/>
          <w:lang w:val="en-US" w:eastAsia="zh-CN"/>
        </w:rPr>
        <w:t xml:space="preserve"> </w:t>
      </w:r>
      <w:r>
        <w:rPr>
          <w:rFonts w:hint="eastAsia" w:ascii="宋体" w:hAnsi="宋体"/>
          <w:color w:val="auto"/>
          <w:szCs w:val="21"/>
          <w:u w:val="single"/>
          <w:lang w:val="en-US" w:eastAsia="zh-CN"/>
        </w:rPr>
        <w:t>测量设备</w:t>
      </w:r>
    </w:p>
    <w:p>
      <w:pPr>
        <w:numPr>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Style w:val="10"/>
          <w:rFonts w:hint="eastAsia" w:ascii="宋体" w:hAnsi="宋体" w:eastAsia="宋体"/>
          <w:color w:val="002060"/>
          <w:sz w:val="24"/>
          <w:szCs w:val="24"/>
        </w:rPr>
        <w:t>通过</w:t>
      </w:r>
      <w:r>
        <w:rPr>
          <w:rStyle w:val="10"/>
          <w:rFonts w:hint="eastAsia" w:ascii="宋体" w:hAnsi="宋体" w:eastAsia="宋体"/>
          <w:sz w:val="24"/>
          <w:szCs w:val="24"/>
        </w:rPr>
        <w:t>20</w:t>
      </w:r>
      <w:r>
        <w:rPr>
          <w:rStyle w:val="10"/>
          <w:rFonts w:hint="eastAsia" w:ascii="宋体" w:hAnsi="宋体" w:eastAsia="宋体"/>
          <w:sz w:val="24"/>
          <w:szCs w:val="24"/>
          <w:lang w:val="en-US" w:eastAsia="zh-CN"/>
        </w:rPr>
        <w:t>20</w:t>
      </w:r>
      <w:r>
        <w:rPr>
          <w:rStyle w:val="10"/>
          <w:rFonts w:ascii="宋体" w:hAnsi="宋体" w:eastAsia="宋体"/>
          <w:sz w:val="24"/>
          <w:szCs w:val="24"/>
        </w:rPr>
        <w:t>年</w:t>
      </w:r>
      <w:r>
        <w:rPr>
          <w:rStyle w:val="10"/>
          <w:rFonts w:hint="eastAsia" w:ascii="宋体" w:hAnsi="宋体" w:eastAsia="宋体"/>
          <w:sz w:val="24"/>
          <w:szCs w:val="24"/>
          <w:lang w:val="en-US" w:eastAsia="zh-CN"/>
        </w:rPr>
        <w:t>12</w:t>
      </w:r>
      <w:r>
        <w:rPr>
          <w:rStyle w:val="10"/>
          <w:rFonts w:ascii="宋体" w:hAnsi="宋体" w:eastAsia="宋体"/>
          <w:sz w:val="24"/>
          <w:szCs w:val="24"/>
        </w:rPr>
        <w:t>月</w:t>
      </w:r>
      <w:r>
        <w:rPr>
          <w:rStyle w:val="10"/>
          <w:rFonts w:hint="eastAsia" w:ascii="宋体" w:hAnsi="宋体" w:eastAsia="宋体"/>
          <w:sz w:val="24"/>
          <w:szCs w:val="24"/>
          <w:lang w:val="en-US" w:eastAsia="zh-CN"/>
        </w:rPr>
        <w:t>11</w:t>
      </w:r>
      <w:r>
        <w:rPr>
          <w:rStyle w:val="10"/>
          <w:rFonts w:ascii="宋体" w:hAnsi="宋体" w:eastAsia="宋体"/>
          <w:sz w:val="24"/>
          <w:szCs w:val="24"/>
        </w:rPr>
        <w:t>日</w:t>
      </w:r>
      <w:r>
        <w:rPr>
          <w:rStyle w:val="10"/>
          <w:rFonts w:hint="eastAsia" w:ascii="宋体" w:hAnsi="宋体" w:eastAsia="宋体"/>
          <w:sz w:val="24"/>
          <w:szCs w:val="24"/>
        </w:rPr>
        <w:t>，</w:t>
      </w:r>
      <w:r>
        <w:rPr>
          <w:rStyle w:val="10"/>
          <w:rFonts w:ascii="宋体" w:hAnsi="宋体" w:eastAsia="宋体"/>
          <w:sz w:val="24"/>
          <w:szCs w:val="24"/>
        </w:rPr>
        <w:t>对测量管理</w:t>
      </w:r>
      <w:r>
        <w:rPr>
          <w:rStyle w:val="10"/>
          <w:rFonts w:hint="eastAsia" w:ascii="宋体" w:hAnsi="宋体" w:eastAsia="宋体"/>
          <w:sz w:val="24"/>
          <w:szCs w:val="24"/>
          <w:lang w:val="en-US" w:eastAsia="zh-CN"/>
        </w:rPr>
        <w:t>体系进行现场</w:t>
      </w:r>
      <w:r>
        <w:rPr>
          <w:rStyle w:val="10"/>
          <w:rFonts w:hint="eastAsia" w:ascii="宋体" w:hAnsi="宋体" w:eastAsia="宋体"/>
          <w:sz w:val="24"/>
          <w:szCs w:val="24"/>
        </w:rPr>
        <w:t>监督</w:t>
      </w:r>
      <w:r>
        <w:rPr>
          <w:rStyle w:val="10"/>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宋体" w:hAnsi="宋体"/>
          <w:sz w:val="24"/>
          <w:szCs w:val="24"/>
        </w:rPr>
        <w:t>大庆市</w:t>
      </w:r>
      <w:r>
        <w:rPr>
          <w:rFonts w:hint="eastAsia" w:ascii="宋体" w:hAnsi="宋体"/>
          <w:sz w:val="24"/>
          <w:szCs w:val="24"/>
          <w:lang w:eastAsia="zh-CN"/>
        </w:rPr>
        <w:t>海兴石油科技发展</w:t>
      </w:r>
      <w:r>
        <w:rPr>
          <w:rFonts w:hint="eastAsia" w:ascii="宋体" w:hAnsi="宋体"/>
          <w:sz w:val="24"/>
          <w:szCs w:val="24"/>
        </w:rPr>
        <w:t>有限</w:t>
      </w:r>
      <w:r>
        <w:rPr>
          <w:rFonts w:hint="eastAsia" w:ascii="宋体" w:hAnsi="宋体"/>
          <w:sz w:val="24"/>
          <w:szCs w:val="24"/>
          <w:lang w:val="en-US" w:eastAsia="zh-CN"/>
        </w:rPr>
        <w:t>公司</w:t>
      </w:r>
      <w:r>
        <w:rPr>
          <w:rFonts w:hint="eastAsia" w:ascii="宋体" w:hAnsi="宋体"/>
          <w:sz w:val="24"/>
          <w:szCs w:val="24"/>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w:t>
      </w:r>
      <w:r>
        <w:rPr>
          <w:rFonts w:hint="eastAsia" w:ascii="宋体" w:hAnsi="宋体" w:eastAsia="宋体" w:cs="Times New Roman"/>
          <w:sz w:val="24"/>
          <w:szCs w:val="24"/>
          <w:highlight w:val="none"/>
          <w:lang w:val="en-US" w:eastAsia="zh-CN"/>
        </w:rPr>
        <w:t>测量要求。</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用能单位的能源计量器具准确度等级：型号FKTA23-GD3000型专变采集终端；A级水表，型号DN250，满足GB17167标准4.3.8表4的要求 电能表均由当地供电部门统一管理，水表由当地供水部门统一管理，对每月用电用水情况有统计。能源数据每月抄表，满足要求。</w:t>
      </w:r>
    </w:p>
    <w:p>
      <w:pPr>
        <w:snapToGrid w:val="0"/>
        <w:spacing w:line="400" w:lineRule="exact"/>
        <w:ind w:right="-512" w:rightChars="-244" w:firstLine="1200" w:firstLineChars="500"/>
        <w:rPr>
          <w:rFonts w:hint="eastAsia" w:ascii="宋体" w:hAnsi="宋体"/>
          <w:sz w:val="24"/>
          <w:szCs w:val="24"/>
        </w:rPr>
      </w:pPr>
      <w:r>
        <w:rPr>
          <w:rFonts w:hint="eastAsia" w:ascii="宋体" w:hAnsi="宋体" w:eastAsia="宋体" w:cs="Times New Roman"/>
          <w:sz w:val="24"/>
          <w:szCs w:val="24"/>
          <w:highlight w:val="none"/>
          <w:lang w:val="en-US" w:eastAsia="zh-CN"/>
        </w:rPr>
        <w:t>综上所述，审核组认为大庆市海兴石油科技发展有限公司测量管理体系，符合</w:t>
      </w:r>
      <w:r>
        <w:rPr>
          <w:rFonts w:hint="eastAsia" w:ascii="宋体" w:hAnsi="宋体"/>
          <w:sz w:val="24"/>
          <w:szCs w:val="24"/>
        </w:rPr>
        <w:t>GB/T 19022-2003标准要求，对体系运行具有持续的有效性、符合性予以肯定。建议报请国标联合认证有限公司批准通过监督审核。</w:t>
      </w:r>
    </w:p>
    <w:p>
      <w:pPr>
        <w:snapToGrid w:val="0"/>
        <w:spacing w:line="400" w:lineRule="exact"/>
        <w:ind w:right="-512" w:rightChars="-244" w:firstLine="1200" w:firstLineChars="5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w:t>
      </w:r>
      <w:r>
        <w:rPr>
          <w:rFonts w:hint="eastAsia" w:ascii="宋体" w:hAnsi="宋体" w:eastAsia="宋体" w:cs="Times New Roman"/>
          <w:sz w:val="24"/>
          <w:szCs w:val="24"/>
          <w:highlight w:val="none"/>
        </w:rPr>
        <w:t>测量设备</w:t>
      </w:r>
      <w:r>
        <w:rPr>
          <w:rFonts w:hint="eastAsia" w:ascii="宋体" w:hAnsi="宋体" w:eastAsia="宋体" w:cs="Times New Roman"/>
          <w:sz w:val="24"/>
          <w:szCs w:val="24"/>
          <w:highlight w:val="none"/>
          <w:lang w:val="en-US" w:eastAsia="zh-CN"/>
        </w:rPr>
        <w:t>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bookmarkStart w:id="2" w:name="_GoBack"/>
      <w:bookmarkEnd w:id="2"/>
      <w:r>
        <w:rPr>
          <w:rFonts w:ascii="宋体" w:hAnsi="宋体" w:eastAsia="宋体" w:cs="宋体"/>
          <w:kern w:val="0"/>
          <w:szCs w:val="28"/>
        </w:rPr>
        <w:t>审核员 （签字）：</w:t>
      </w:r>
      <w:r>
        <w:rPr>
          <w:rFonts w:hint="eastAsia"/>
        </w:rPr>
        <w:drawing>
          <wp:inline distT="0" distB="0" distL="114300" distR="114300">
            <wp:extent cx="793115" cy="374015"/>
            <wp:effectExtent l="0" t="0" r="6985" b="698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793115" cy="374015"/>
                    </a:xfrm>
                    <a:prstGeom prst="rect">
                      <a:avLst/>
                    </a:prstGeom>
                  </pic:spPr>
                </pic:pic>
              </a:graphicData>
            </a:graphic>
          </wp:inline>
        </w:drawing>
      </w:r>
      <w:r>
        <w:rPr>
          <w:rFonts w:hint="eastAsia"/>
          <w:lang w:val="en-US" w:eastAsia="zh-CN"/>
        </w:rPr>
        <w:t>2020.12.11</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szCs w:val="21"/>
      </w:rPr>
      <w:t xml:space="preserve">   </w:t>
    </w:r>
    <w:r>
      <w:rPr>
        <w:rStyle w:val="8"/>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8"/>
        <w:rFonts w:hint="default" w:ascii="Times New Roman" w:hAnsi="Times New Roman" w:cs="Times New Roman"/>
        <w:szCs w:val="21"/>
      </w:rPr>
      <w:t xml:space="preserve">   </w:t>
    </w:r>
    <w:r>
      <w:rPr>
        <w:rStyle w:val="8"/>
        <w:rFonts w:hint="default" w:ascii="Times New Roman" w:hAnsi="Times New Roman" w:cs="Times New Roman"/>
        <w:w w:val="80"/>
        <w:szCs w:val="21"/>
      </w:rPr>
      <w:t xml:space="preserve">Beijing International Standard united Certification Co.,Ltd. </w:t>
    </w:r>
    <w:r>
      <w:rPr>
        <w:rStyle w:val="8"/>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1"/>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C520944"/>
    <w:rsid w:val="14575BEE"/>
    <w:rsid w:val="188B6892"/>
    <w:rsid w:val="1CCD79F4"/>
    <w:rsid w:val="1D5E1F47"/>
    <w:rsid w:val="1F5171B8"/>
    <w:rsid w:val="23881FD2"/>
    <w:rsid w:val="27554591"/>
    <w:rsid w:val="293761E3"/>
    <w:rsid w:val="3A3146C2"/>
    <w:rsid w:val="3BB67694"/>
    <w:rsid w:val="3C10254D"/>
    <w:rsid w:val="3EC25B56"/>
    <w:rsid w:val="440801E9"/>
    <w:rsid w:val="452E1BBD"/>
    <w:rsid w:val="45F056C8"/>
    <w:rsid w:val="49C14E74"/>
    <w:rsid w:val="50AA3DE2"/>
    <w:rsid w:val="518B52DC"/>
    <w:rsid w:val="519A47A2"/>
    <w:rsid w:val="51C16409"/>
    <w:rsid w:val="547533AA"/>
    <w:rsid w:val="55C92FC9"/>
    <w:rsid w:val="579D4DF2"/>
    <w:rsid w:val="58082CF0"/>
    <w:rsid w:val="61A667FC"/>
    <w:rsid w:val="64065E90"/>
    <w:rsid w:val="663B7324"/>
    <w:rsid w:val="6BD7557C"/>
    <w:rsid w:val="70352D4E"/>
    <w:rsid w:val="707F0D4F"/>
    <w:rsid w:val="74832446"/>
    <w:rsid w:val="786A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2020-12-11T05:13:52Z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