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 w:val="22"/>
                <w:szCs w:val="21"/>
              </w:rPr>
            </w:pPr>
            <w:r>
              <w:rPr>
                <w:rFonts w:hint="eastAsia" w:ascii="宋体" w:hAnsi="宋体" w:cs="宋体"/>
                <w:sz w:val="22"/>
                <w:szCs w:val="21"/>
              </w:rPr>
              <w:t>受审核部门：管理层</w:t>
            </w:r>
            <w:r>
              <w:rPr>
                <w:rFonts w:hint="eastAsia" w:ascii="宋体" w:hAnsi="宋体" w:cs="宋体"/>
                <w:sz w:val="22"/>
                <w:szCs w:val="21"/>
                <w:lang w:val="en-US" w:eastAsia="zh-CN"/>
              </w:rPr>
              <w:t>(含员工代表）</w:t>
            </w:r>
            <w:bookmarkStart w:id="1" w:name="_GoBack"/>
            <w:bookmarkEnd w:id="1"/>
            <w:r>
              <w:rPr>
                <w:rFonts w:hint="eastAsia" w:ascii="宋体" w:hAnsi="宋体" w:cs="宋体"/>
                <w:sz w:val="22"/>
                <w:szCs w:val="21"/>
              </w:rPr>
              <w:t xml:space="preserve">          主管领导：袁敬中   管理者代表：许芳</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 w:val="22"/>
                <w:szCs w:val="21"/>
              </w:rPr>
            </w:pPr>
            <w:r>
              <w:rPr>
                <w:rFonts w:hint="eastAsia" w:ascii="宋体" w:hAnsi="宋体" w:cs="宋体"/>
                <w:sz w:val="22"/>
                <w:szCs w:val="21"/>
              </w:rPr>
              <w:t>审核员：李雅静             审核时间：20</w:t>
            </w:r>
            <w:r>
              <w:rPr>
                <w:rFonts w:ascii="宋体" w:hAnsi="宋体" w:cs="宋体"/>
                <w:sz w:val="22"/>
                <w:szCs w:val="21"/>
              </w:rPr>
              <w:t>20</w:t>
            </w:r>
            <w:r>
              <w:rPr>
                <w:rFonts w:hint="eastAsia" w:ascii="宋体" w:hAnsi="宋体" w:cs="宋体"/>
                <w:sz w:val="22"/>
                <w:szCs w:val="21"/>
              </w:rPr>
              <w:t>年12月1</w:t>
            </w:r>
            <w:r>
              <w:rPr>
                <w:rFonts w:ascii="宋体" w:hAnsi="宋体" w:cs="宋体"/>
                <w:sz w:val="22"/>
                <w:szCs w:val="21"/>
              </w:rPr>
              <w:t>3</w:t>
            </w:r>
            <w:r>
              <w:rPr>
                <w:rFonts w:hint="eastAsia" w:ascii="宋体" w:hAnsi="宋体" w:cs="宋体"/>
                <w:sz w:val="22"/>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 w:val="22"/>
                <w:szCs w:val="21"/>
              </w:rPr>
            </w:pPr>
            <w:r>
              <w:rPr>
                <w:rFonts w:hint="eastAsia" w:ascii="宋体" w:hAnsi="宋体" w:cs="宋体"/>
                <w:sz w:val="22"/>
                <w:szCs w:val="21"/>
              </w:rPr>
              <w:t>审核条款：</w:t>
            </w:r>
          </w:p>
          <w:p>
            <w:pPr>
              <w:rPr>
                <w:rFonts w:ascii="宋体" w:hAnsi="宋体" w:cs="宋体"/>
                <w:sz w:val="22"/>
                <w:szCs w:val="21"/>
              </w:rPr>
            </w:pPr>
            <w:r>
              <w:rPr>
                <w:rFonts w:ascii="宋体" w:hAnsi="宋体" w:cs="宋体"/>
                <w:sz w:val="22"/>
                <w:szCs w:val="21"/>
              </w:rPr>
              <w:t xml:space="preserve">Q:4.1/4.2/4.3/4.4/5.1/5.2/5.3/6.1/6.2/6.3/7.1.1/9.1.1/9.3/10.1/10.3 </w:t>
            </w:r>
          </w:p>
          <w:p>
            <w:pPr>
              <w:rPr>
                <w:rFonts w:ascii="宋体" w:hAnsi="宋体" w:cs="宋体"/>
                <w:sz w:val="22"/>
                <w:szCs w:val="21"/>
              </w:rPr>
            </w:pPr>
            <w:r>
              <w:rPr>
                <w:rFonts w:ascii="宋体" w:hAnsi="宋体" w:cs="宋体"/>
                <w:sz w:val="22"/>
                <w:szCs w:val="21"/>
              </w:rPr>
              <w:t>E:4.1/4.2/4.3/4.4/5.1/5.2/5.3/6.1.1/6.1.4/6.2/7.1/</w:t>
            </w:r>
            <w:r>
              <w:rPr>
                <w:rFonts w:hint="eastAsia" w:ascii="宋体" w:hAnsi="宋体" w:cs="宋体"/>
                <w:sz w:val="22"/>
                <w:szCs w:val="21"/>
              </w:rPr>
              <w:t>7.4/9.1.1/</w:t>
            </w:r>
            <w:r>
              <w:rPr>
                <w:rFonts w:ascii="宋体" w:hAnsi="宋体" w:cs="宋体"/>
                <w:sz w:val="22"/>
                <w:szCs w:val="21"/>
              </w:rPr>
              <w:t>9.3/10.1/10.3</w:t>
            </w:r>
          </w:p>
          <w:p>
            <w:pPr>
              <w:rPr>
                <w:rFonts w:ascii="宋体" w:hAnsi="宋体" w:cs="宋体"/>
                <w:sz w:val="22"/>
                <w:szCs w:val="21"/>
              </w:rPr>
            </w:pPr>
            <w:r>
              <w:rPr>
                <w:rFonts w:ascii="宋体" w:hAnsi="宋体" w:cs="宋体"/>
                <w:sz w:val="22"/>
                <w:szCs w:val="21"/>
              </w:rPr>
              <w:t>S:4.1/4.2/4.3/4.4/5.1/5.2/5.3/</w:t>
            </w:r>
            <w:r>
              <w:rPr>
                <w:rFonts w:hint="eastAsia" w:ascii="宋体" w:hAnsi="宋体" w:cs="宋体"/>
                <w:sz w:val="22"/>
                <w:szCs w:val="21"/>
              </w:rPr>
              <w:t>5.4/</w:t>
            </w:r>
            <w:r>
              <w:rPr>
                <w:rFonts w:ascii="宋体" w:hAnsi="宋体" w:cs="宋体"/>
                <w:sz w:val="22"/>
                <w:szCs w:val="21"/>
              </w:rPr>
              <w:t>6.1.1/6.1.4/6.2/7.1/</w:t>
            </w:r>
            <w:r>
              <w:rPr>
                <w:rFonts w:hint="eastAsia" w:ascii="宋体" w:hAnsi="宋体" w:cs="宋体"/>
                <w:sz w:val="22"/>
                <w:szCs w:val="21"/>
              </w:rPr>
              <w:t>7.4/9.1.1/</w:t>
            </w:r>
            <w:r>
              <w:rPr>
                <w:rFonts w:ascii="宋体" w:hAnsi="宋体" w:cs="宋体"/>
                <w:sz w:val="22"/>
                <w:szCs w:val="21"/>
              </w:rPr>
              <w:t>9.3/10.1/10.</w:t>
            </w:r>
            <w:r>
              <w:rPr>
                <w:rFonts w:hint="eastAsia" w:ascii="宋体" w:hAnsi="宋体" w:cs="宋体"/>
                <w:sz w:val="22"/>
                <w:szCs w:val="21"/>
              </w:rPr>
              <w:t>2</w:t>
            </w:r>
          </w:p>
          <w:p>
            <w:pPr>
              <w:pStyle w:val="2"/>
              <w:rPr>
                <w:rFonts w:ascii="宋体" w:hAnsi="宋体" w:cs="宋体"/>
                <w:bCs w:val="0"/>
                <w:spacing w:val="0"/>
                <w:sz w:val="22"/>
                <w:szCs w:val="21"/>
              </w:rPr>
            </w:pPr>
          </w:p>
          <w:p>
            <w:pPr>
              <w:rPr>
                <w:rFonts w:ascii="宋体" w:hAnsi="宋体" w:cs="宋体"/>
                <w:sz w:val="22"/>
                <w:szCs w:val="21"/>
              </w:rPr>
            </w:pPr>
            <w:r>
              <w:rPr>
                <w:rFonts w:hint="eastAsia" w:ascii="宋体" w:hAnsi="宋体" w:cs="宋体"/>
                <w:sz w:val="22"/>
                <w:szCs w:val="21"/>
              </w:rPr>
              <w:t>资质验证/范围再确认/一阶段问题验证/投诉或事故/政府主管部门监督抽查情况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4.3</w:t>
            </w:r>
          </w:p>
          <w:p>
            <w:pPr>
              <w:pStyle w:val="2"/>
            </w:pP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4.1</w:t>
            </w:r>
          </w:p>
          <w:p>
            <w:pPr>
              <w:pStyle w:val="2"/>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rPr>
                <w:rFonts w:ascii="宋体" w:hAnsi="宋体" w:cs="宋体"/>
                <w:szCs w:val="21"/>
              </w:rPr>
            </w:pPr>
            <w:r>
              <w:rPr>
                <w:rFonts w:hint="eastAsia" w:ascii="宋体" w:hAnsi="宋体" w:cs="宋体"/>
                <w:szCs w:val="21"/>
              </w:rPr>
              <w:t>认证范围：</w:t>
            </w:r>
          </w:p>
          <w:p>
            <w:pPr>
              <w:rPr>
                <w:rFonts w:hint="eastAsia"/>
                <w:color w:val="000000"/>
                <w:szCs w:val="21"/>
              </w:rPr>
            </w:pPr>
            <w:bookmarkStart w:id="0" w:name="审核范围"/>
            <w:r>
              <w:rPr>
                <w:rFonts w:hint="eastAsia" w:ascii="宋体" w:hAnsi="宋体"/>
                <w:szCs w:val="21"/>
              </w:rPr>
              <w:t>Q：电力工程技术咨询；资质范围内的电力工程（变电工程、送电工程）设计</w:t>
            </w:r>
          </w:p>
          <w:p>
            <w:pPr>
              <w:rPr>
                <w:rFonts w:hint="eastAsia" w:ascii="宋体" w:hAnsi="宋体"/>
                <w:szCs w:val="21"/>
              </w:rPr>
            </w:pPr>
            <w:r>
              <w:rPr>
                <w:rFonts w:hint="eastAsia" w:ascii="宋体" w:hAnsi="宋体"/>
                <w:szCs w:val="21"/>
              </w:rPr>
              <w:t>E：电力工程技术咨询；资质范围内的电力工程（变电工程、送电工程）设计及其场所所涉及的环境管理活动</w:t>
            </w:r>
          </w:p>
          <w:p>
            <w:pPr>
              <w:spacing w:line="280" w:lineRule="exact"/>
              <w:rPr>
                <w:rFonts w:hint="eastAsia" w:ascii="宋体" w:hAnsi="宋体"/>
                <w:szCs w:val="21"/>
              </w:rPr>
            </w:pPr>
            <w:r>
              <w:rPr>
                <w:rFonts w:hint="eastAsia" w:ascii="宋体" w:hAnsi="宋体"/>
                <w:szCs w:val="21"/>
              </w:rPr>
              <w:t>O：电力工程技术咨询；资质范围内的电力工程（变电工程、送电工程）设计及其场所所涉及的职业健康安全管理活动</w:t>
            </w:r>
            <w:bookmarkEnd w:id="0"/>
            <w:r>
              <w:rPr>
                <w:rFonts w:hint="eastAsia" w:ascii="宋体" w:hAnsi="宋体"/>
                <w:szCs w:val="21"/>
              </w:rPr>
              <w:t xml:space="preserve"> </w:t>
            </w:r>
          </w:p>
          <w:p>
            <w:pPr>
              <w:spacing w:line="280" w:lineRule="exact"/>
              <w:ind w:firstLine="420" w:firstLineChars="200"/>
              <w:rPr>
                <w:rFonts w:ascii="宋体" w:hAnsi="宋体" w:cs="宋体"/>
                <w:szCs w:val="21"/>
              </w:rPr>
            </w:pPr>
            <w:r>
              <w:rPr>
                <w:rFonts w:hint="eastAsia" w:ascii="宋体" w:hAnsi="宋体" w:cs="宋体"/>
                <w:szCs w:val="21"/>
              </w:rPr>
              <w:t>外包情况：无。</w:t>
            </w:r>
          </w:p>
          <w:p>
            <w:pPr>
              <w:spacing w:line="280" w:lineRule="exact"/>
              <w:ind w:firstLine="420" w:firstLineChars="200"/>
              <w:rPr>
                <w:rFonts w:ascii="宋体" w:hAnsi="宋体" w:cs="宋体"/>
                <w:szCs w:val="21"/>
              </w:rPr>
            </w:pPr>
            <w:r>
              <w:rPr>
                <w:rFonts w:hint="eastAsia" w:ascii="宋体" w:hAnsi="宋体" w:cs="宋体"/>
                <w:szCs w:val="21"/>
              </w:rPr>
              <w:t>认证主管部门：综合部</w:t>
            </w:r>
          </w:p>
          <w:p>
            <w:pPr>
              <w:spacing w:line="280" w:lineRule="exact"/>
              <w:ind w:firstLine="420" w:firstLineChars="200"/>
              <w:rPr>
                <w:rFonts w:ascii="宋体" w:hAnsi="宋体" w:cs="宋体"/>
                <w:szCs w:val="21"/>
              </w:rPr>
            </w:pPr>
            <w:r>
              <w:rPr>
                <w:rFonts w:hint="eastAsia" w:ascii="宋体" w:hAnsi="宋体" w:cs="宋体"/>
                <w:szCs w:val="21"/>
              </w:rPr>
              <w:t>认证目的：</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4.4</w:t>
            </w:r>
          </w:p>
          <w:p>
            <w:pPr>
              <w:pStyle w:val="2"/>
            </w:pPr>
            <w:r>
              <w:t>Q6.3</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pStyle w:val="2"/>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通过管理评审、内部审核及有效实施纠正、改进措施等方法来有效完善和持续发展公司的管理体系。公司管理者代表是许芳女士，主要承诺有：</w:t>
            </w:r>
          </w:p>
          <w:p>
            <w:pPr>
              <w:spacing w:line="280" w:lineRule="exact"/>
              <w:ind w:firstLine="420" w:firstLineChars="200"/>
              <w:rPr>
                <w:rFonts w:ascii="宋体" w:hAnsi="宋体" w:cs="宋体"/>
                <w:szCs w:val="21"/>
              </w:rPr>
            </w:pPr>
            <w:r>
              <w:rPr>
                <w:rFonts w:hint="eastAsia" w:ascii="宋体" w:hAnsi="宋体" w:cs="宋体"/>
                <w:szCs w:val="21"/>
              </w:rPr>
              <w:t>1．确保质量/环境/职业健康安全管理体系得到建立、实施和保持；</w:t>
            </w:r>
          </w:p>
          <w:p>
            <w:pPr>
              <w:spacing w:line="28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向最高管理者报告质量/环境/职业健康安全管理体系的绩效和任何改进的需求；</w:t>
            </w:r>
          </w:p>
          <w:p>
            <w:pPr>
              <w:spacing w:line="28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确保在整个组织内形成并逐步提高满足顾客需求的意识；</w:t>
            </w:r>
          </w:p>
          <w:p>
            <w:pPr>
              <w:spacing w:line="28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就质量/环境/职业健康安全管理体系相关事宜对外联络。</w:t>
            </w:r>
          </w:p>
          <w:p>
            <w:pPr>
              <w:spacing w:line="280" w:lineRule="exact"/>
              <w:ind w:firstLine="420" w:firstLineChars="200"/>
              <w:rPr>
                <w:rFonts w:ascii="宋体" w:hAnsi="宋体" w:cs="宋体"/>
                <w:szCs w:val="21"/>
              </w:rPr>
            </w:pPr>
            <w:r>
              <w:rPr>
                <w:rFonts w:hint="eastAsia" w:ascii="宋体" w:hAnsi="宋体" w:cs="宋体"/>
                <w:szCs w:val="21"/>
              </w:rPr>
              <w:t>询问管代职责，许芳女士能够清楚回答。</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Q/E/S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守法诚信追求质量，预防污染保护环境；</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关爱员工健康安全，持续改进追求卓越。</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公司以质量、环境、职业健康安全标准为基础，结合公司实际特制定管理方针。与许芳进行交谈，许芳对方针内涵的理解较深刻。方针能为制定目标提供框架，方针基本符合标准的要求。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许芳为管理体系的管理者代表。其职责和权限规定如下：</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确保本公司管理体系所需的过程得到建立、实施和保持，代表许芳行使职权；</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询问管许芳，职责回答正确。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cs="宋体"/>
                <w:szCs w:val="21"/>
              </w:rPr>
            </w:pPr>
            <w:r>
              <w:rPr>
                <w:rFonts w:ascii="宋体" w:cs="宋体"/>
                <w:szCs w:val="21"/>
              </w:rPr>
              <w:t>S5.4</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公司任命员工代表—肖巍</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Q/E/S6.1.1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highlight w:val="none"/>
              </w:rPr>
            </w:pPr>
            <w:r>
              <w:rPr>
                <w:rFonts w:hint="eastAsia" w:ascii="宋体" w:hAnsi="宋体" w:cs="宋体"/>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r>
              <w:rPr>
                <w:rFonts w:hint="eastAsia" w:ascii="宋体" w:hAnsi="宋体" w:cs="宋体"/>
                <w:szCs w:val="21"/>
                <w:highlight w:val="none"/>
              </w:rPr>
              <w:t>：</w:t>
            </w:r>
          </w:p>
          <w:p>
            <w:pPr>
              <w:pStyle w:val="2"/>
              <w:rPr>
                <w:highlight w:val="none"/>
              </w:rPr>
            </w:pPr>
            <w:r>
              <w:rPr>
                <w:rFonts w:hint="eastAsia"/>
                <w:highlight w:val="none"/>
              </w:rPr>
              <w:t>1、政策风险：公司属于技术行业，主要客户为</w:t>
            </w:r>
            <w:r>
              <w:rPr>
                <w:rFonts w:hint="eastAsia" w:hAnsi="宋体"/>
                <w:kern w:val="0"/>
                <w:szCs w:val="21"/>
                <w:highlight w:val="none"/>
              </w:rPr>
              <w:t>电力行业方面的客户</w:t>
            </w:r>
            <w:r>
              <w:rPr>
                <w:rFonts w:hint="eastAsia"/>
                <w:highlight w:val="none"/>
              </w:rPr>
              <w:t>，政策调整的风险较小。但为了防止未来有可能发生改变的政策，企业拟在其它类型的工作业务扩大做准备。</w:t>
            </w:r>
          </w:p>
          <w:p>
            <w:pPr>
              <w:pStyle w:val="2"/>
              <w:rPr>
                <w:highlight w:val="none"/>
              </w:rPr>
            </w:pPr>
            <w:r>
              <w:rPr>
                <w:rFonts w:hint="eastAsia"/>
                <w:highlight w:val="none"/>
              </w:rPr>
              <w:t>2、资金风险：产品及人工成本不断提高，是对资金风险的考验，但不会是关键风险。</w:t>
            </w:r>
          </w:p>
          <w:p>
            <w:pPr>
              <w:pStyle w:val="2"/>
            </w:pPr>
            <w:r>
              <w:rPr>
                <w:rFonts w:hint="eastAsia"/>
              </w:rPr>
              <w:t>3、技术风险：公司拟招聘经验丰富的技术人员，并不断组织人员到同行优秀企业学习，加大产品服务及后期作业工作能力的提升，不断提高我企业的行业竞争能力，规避相关技术风险。</w:t>
            </w:r>
          </w:p>
          <w:p>
            <w:pPr>
              <w:pStyle w:val="2"/>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pPr>
            <w:r>
              <w:rPr>
                <w:rFonts w:hint="eastAsia"/>
              </w:rPr>
              <w:t>5、来自市场的风险，加强公司内部人员的基础素质，提高专业技能、对于公司内部的机密信息不能外泄，保护好公司的内部人员，防止公司内部人员的流失。</w:t>
            </w:r>
          </w:p>
          <w:p>
            <w:pPr>
              <w:pStyle w:val="2"/>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pPr>
            <w:r>
              <w:rPr>
                <w:rFonts w:hint="eastAsia"/>
              </w:rPr>
              <w:t>拟采取措施：</w:t>
            </w:r>
          </w:p>
          <w:p>
            <w:pPr>
              <w:pStyle w:val="2"/>
            </w:pPr>
            <w:r>
              <w:rPr>
                <w:rFonts w:hint="eastAsia"/>
              </w:rPr>
              <w:t>1.</w:t>
            </w:r>
            <w:r>
              <w:rPr>
                <w:rFonts w:hint="eastAsia"/>
              </w:rPr>
              <w:tab/>
            </w:r>
            <w:r>
              <w:rPr>
                <w:rFonts w:hint="eastAsia"/>
              </w:rPr>
              <w:t>针对政策风险，公司时刻关注政策的走向，在符合政策的同时对公司进行开展运作。</w:t>
            </w:r>
          </w:p>
          <w:p>
            <w:pPr>
              <w:pStyle w:val="2"/>
            </w:pPr>
            <w:r>
              <w:rPr>
                <w:rFonts w:hint="eastAsia"/>
              </w:rPr>
              <w:t>2.</w:t>
            </w:r>
            <w:r>
              <w:rPr>
                <w:rFonts w:hint="eastAsia"/>
              </w:rPr>
              <w:tab/>
            </w:r>
            <w:r>
              <w:rPr>
                <w:rFonts w:hint="eastAsia"/>
              </w:rPr>
              <w:t>资金风险，公司建立一定得预备资金，防止一时的资金断裂对公司运行造成重大影响。</w:t>
            </w:r>
          </w:p>
          <w:p>
            <w:pPr>
              <w:pStyle w:val="2"/>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pPr>
              <w:pStyle w:val="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在制定环境、职业健康安全目标指标前，综合部</w:t>
            </w:r>
            <w:r>
              <w:rPr>
                <w:rFonts w:hint="eastAsia" w:ascii="宋体" w:hAnsi="宋体" w:cs="宋体"/>
                <w:szCs w:val="21"/>
              </w:rPr>
              <w:t>负责制定环境、职业健康安全目标及管理方案，管理方案中明确为实现环境、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管理目标涉及质量、环境、职业健康安全，具体为：</w:t>
            </w:r>
          </w:p>
          <w:p>
            <w:pPr>
              <w:spacing w:line="280" w:lineRule="exact"/>
              <w:ind w:firstLine="420" w:firstLineChars="200"/>
              <w:rPr>
                <w:rFonts w:ascii="宋体" w:hAnsi="宋体" w:cs="宋体"/>
                <w:szCs w:val="21"/>
              </w:rPr>
            </w:pPr>
            <w:r>
              <w:rPr>
                <w:rFonts w:ascii="宋体" w:hAnsi="宋体" w:cs="宋体"/>
                <w:szCs w:val="21"/>
              </w:rPr>
              <w:t xml:space="preserve">质量目标： </w:t>
            </w:r>
          </w:p>
          <w:p>
            <w:pPr>
              <w:spacing w:line="280" w:lineRule="exact"/>
              <w:ind w:firstLine="420" w:firstLineChars="200"/>
              <w:rPr>
                <w:rFonts w:ascii="宋体" w:hAnsi="宋体" w:cs="宋体"/>
                <w:szCs w:val="21"/>
              </w:rPr>
            </w:pPr>
            <w:r>
              <w:rPr>
                <w:rFonts w:ascii="宋体" w:hAnsi="宋体" w:cs="宋体"/>
                <w:szCs w:val="21"/>
              </w:rPr>
              <w:t>1) 产品设计质量合格率100%</w:t>
            </w:r>
          </w:p>
          <w:p>
            <w:pPr>
              <w:spacing w:line="280" w:lineRule="exact"/>
              <w:ind w:firstLine="420" w:firstLineChars="200"/>
              <w:rPr>
                <w:rFonts w:ascii="宋体" w:hAnsi="宋体" w:cs="宋体"/>
                <w:szCs w:val="21"/>
              </w:rPr>
            </w:pPr>
            <w:r>
              <w:rPr>
                <w:rFonts w:ascii="宋体" w:hAnsi="宋体" w:cs="宋体"/>
                <w:szCs w:val="21"/>
              </w:rPr>
              <w:t>2) 顾客满意程度95%以上。</w:t>
            </w:r>
          </w:p>
          <w:p>
            <w:pPr>
              <w:spacing w:line="280" w:lineRule="exact"/>
              <w:ind w:firstLine="420" w:firstLineChars="200"/>
              <w:rPr>
                <w:rFonts w:ascii="宋体" w:hAnsi="宋体" w:cs="宋体"/>
                <w:szCs w:val="21"/>
              </w:rPr>
            </w:pPr>
            <w:r>
              <w:rPr>
                <w:rFonts w:ascii="宋体" w:hAnsi="宋体" w:cs="宋体"/>
                <w:szCs w:val="21"/>
              </w:rPr>
              <w:t>3) 产品设计按时完成率100%</w:t>
            </w:r>
          </w:p>
          <w:p>
            <w:pPr>
              <w:spacing w:line="280" w:lineRule="exact"/>
              <w:ind w:firstLine="315" w:firstLineChars="150"/>
              <w:rPr>
                <w:rFonts w:ascii="宋体" w:hAnsi="宋体" w:cs="宋体"/>
                <w:szCs w:val="21"/>
              </w:rPr>
            </w:pPr>
            <w:r>
              <w:rPr>
                <w:rFonts w:hint="eastAsia" w:ascii="宋体" w:hAnsi="宋体" w:cs="宋体"/>
                <w:szCs w:val="21"/>
              </w:rPr>
              <w:t xml:space="preserve"> 环境目标：</w:t>
            </w:r>
          </w:p>
          <w:p>
            <w:pPr>
              <w:spacing w:line="280" w:lineRule="exact"/>
              <w:ind w:firstLine="315" w:firstLineChars="150"/>
              <w:rPr>
                <w:rFonts w:ascii="宋体" w:hAnsi="宋体" w:cs="宋体"/>
                <w:szCs w:val="21"/>
              </w:rPr>
            </w:pPr>
            <w:r>
              <w:rPr>
                <w:rFonts w:hint="eastAsia" w:ascii="宋体" w:hAnsi="宋体" w:cs="宋体"/>
                <w:szCs w:val="21"/>
              </w:rPr>
              <w:t>1）固体废弃物100%分类，合理处理；</w:t>
            </w:r>
          </w:p>
          <w:p>
            <w:pPr>
              <w:spacing w:line="280" w:lineRule="exact"/>
              <w:ind w:firstLine="315" w:firstLineChars="150"/>
              <w:rPr>
                <w:rFonts w:ascii="宋体" w:hAnsi="宋体" w:cs="宋体"/>
                <w:szCs w:val="21"/>
              </w:rPr>
            </w:pPr>
            <w:r>
              <w:rPr>
                <w:rFonts w:hint="eastAsia" w:ascii="宋体" w:hAnsi="宋体" w:cs="宋体"/>
                <w:szCs w:val="21"/>
              </w:rPr>
              <w:t>2）环境污染事故发生率为零</w:t>
            </w:r>
          </w:p>
          <w:p>
            <w:pPr>
              <w:spacing w:line="280" w:lineRule="exact"/>
              <w:ind w:firstLine="420" w:firstLineChars="200"/>
              <w:rPr>
                <w:rFonts w:ascii="宋体" w:hAnsi="宋体" w:cs="宋体"/>
                <w:szCs w:val="21"/>
              </w:rPr>
            </w:pPr>
            <w:r>
              <w:rPr>
                <w:rFonts w:hint="eastAsia" w:ascii="宋体" w:hAnsi="宋体" w:cs="宋体"/>
                <w:szCs w:val="21"/>
              </w:rPr>
              <w:t>职业健康安全目标和指标：</w:t>
            </w:r>
          </w:p>
          <w:p>
            <w:pPr>
              <w:spacing w:line="280" w:lineRule="exact"/>
              <w:ind w:firstLine="420" w:firstLineChars="200"/>
              <w:rPr>
                <w:rFonts w:ascii="宋体" w:hAnsi="宋体" w:cs="宋体"/>
                <w:szCs w:val="21"/>
              </w:rPr>
            </w:pPr>
            <w:r>
              <w:rPr>
                <w:rFonts w:hint="eastAsia" w:ascii="宋体" w:hAnsi="宋体" w:cs="宋体"/>
                <w:szCs w:val="21"/>
              </w:rPr>
              <w:t xml:space="preserve">1）各类重伤以上事故发生率为零； </w:t>
            </w:r>
          </w:p>
          <w:p>
            <w:pPr>
              <w:spacing w:line="280" w:lineRule="exact"/>
              <w:ind w:firstLine="420" w:firstLineChars="200"/>
              <w:rPr>
                <w:rFonts w:ascii="宋体" w:hAnsi="宋体" w:cs="宋体"/>
                <w:szCs w:val="21"/>
              </w:rPr>
            </w:pPr>
            <w:r>
              <w:rPr>
                <w:rFonts w:hint="eastAsia" w:ascii="宋体" w:hAnsi="宋体" w:cs="宋体"/>
                <w:szCs w:val="21"/>
              </w:rPr>
              <w:t>2）火灾事故发生率为</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审核：许芳   批准：袁敬中</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7.1</w:t>
            </w:r>
          </w:p>
          <w:p>
            <w:pPr>
              <w:spacing w:line="280" w:lineRule="exact"/>
              <w:rPr>
                <w:rFonts w:ascii="宋体" w:hAnsi="宋体" w:cs="宋体"/>
                <w:color w:val="FF0000"/>
                <w:szCs w:val="21"/>
              </w:rPr>
            </w:pPr>
          </w:p>
        </w:tc>
        <w:tc>
          <w:tcPr>
            <w:tcW w:w="10943" w:type="dxa"/>
            <w:vAlign w:val="center"/>
          </w:tcPr>
          <w:p>
            <w:pPr>
              <w:pStyle w:val="2"/>
              <w:rPr>
                <w:rFonts w:ascii="宋体" w:hAnsi="宋体" w:cs="宋体"/>
                <w:szCs w:val="21"/>
              </w:rPr>
            </w:pPr>
            <w:r>
              <w:rPr>
                <w:rFonts w:hint="eastAsia" w:ascii="宋体" w:hAnsi="宋体" w:cs="宋体"/>
                <w:szCs w:val="21"/>
              </w:rPr>
              <w:t>查公司配备的人力资源，公司总人数15人. 公司综合部负责根据各部门职责及工作范围，按照要求为质量/环境/职业健康安全管理体系的有效实施、运行提供所需要的人员</w:t>
            </w:r>
          </w:p>
          <w:p>
            <w:pPr>
              <w:pStyle w:val="2"/>
            </w:pPr>
            <w:r>
              <w:rPr>
                <w:rFonts w:hint="eastAsia" w:ascii="宋体" w:hAnsi="宋体" w:cs="宋体"/>
                <w:szCs w:val="21"/>
              </w:rPr>
              <w:t>基础设施：台式机笔记本电脑、打印机等设施等，规范文件、资金等必要的资源，能够持续满足顾客需求和管理体系改进的需要。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hint="eastAsia" w:ascii="宋体" w:hAnsi="宋体" w:cs="宋体"/>
                <w:szCs w:val="21"/>
              </w:rPr>
            </w:pPr>
            <w:r>
              <w:rPr>
                <w:rFonts w:hint="eastAsia" w:ascii="宋体" w:hAnsi="宋体" w:cs="宋体"/>
                <w:szCs w:val="21"/>
              </w:rPr>
              <w:t>沟通</w:t>
            </w:r>
          </w:p>
        </w:tc>
        <w:tc>
          <w:tcPr>
            <w:tcW w:w="960" w:type="dxa"/>
          </w:tcPr>
          <w:p>
            <w:pPr>
              <w:spacing w:line="280" w:lineRule="exact"/>
              <w:rPr>
                <w:szCs w:val="21"/>
              </w:rPr>
            </w:pPr>
            <w:r>
              <w:rPr>
                <w:szCs w:val="21"/>
              </w:rPr>
              <w:t>Q/E/S7.4</w:t>
            </w:r>
          </w:p>
        </w:tc>
        <w:tc>
          <w:tcPr>
            <w:tcW w:w="10943"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pStyle w:val="2"/>
              <w:rPr>
                <w:rFonts w:hint="eastAsia" w:ascii="宋体" w:hAnsi="宋体" w:cs="宋体"/>
                <w:szCs w:val="21"/>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pStyle w:val="2"/>
            </w:pPr>
            <w:r>
              <w:rPr>
                <w:rFonts w:hint="eastAsia"/>
              </w:rPr>
              <w:t>公司编制了《环境监测与测量程序》JYDL-CX-18、《职业健康安全绩效测量和监视管理》JYDL-CX-19，对电力工程技术咨询；资质范围内的电力工程设计服务的质量特性进行监视和测量，以验证其符合要求的程度，确保服务符合要求。</w:t>
            </w:r>
          </w:p>
          <w:p>
            <w:pPr>
              <w:pStyle w:val="2"/>
              <w:rPr>
                <w:rFonts w:asciiTheme="minorEastAsia" w:hAnsiTheme="minorEastAsia" w:eastAsiaTheme="minorEastAsia" w:cstheme="minorEastAsia"/>
                <w:szCs w:val="21"/>
              </w:rPr>
            </w:pPr>
            <w:r>
              <w:rPr>
                <w:rFonts w:hint="eastAsia"/>
              </w:rPr>
              <w:t>公司制定《内部审核控制程序》 、《管理评审控制程序》 和《数据分析控制程序》为保证公司质量管理体系的有效运行</w:t>
            </w:r>
            <w:r>
              <w:rPr>
                <w:rFonts w:hint="eastAsia" w:asciiTheme="minorEastAsia" w:hAnsiTheme="minorEastAsia" w:eastAsiaTheme="minorEastAsia" w:cstheme="minorEastAsia"/>
                <w:szCs w:val="21"/>
              </w:rPr>
              <w:t>，通过对管理绩效的监视与测量，确保体系运行的有效性。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环境和职业健康安全运行管理检查情况：抽查2020.07.10管理检查记录，主控部门：综合部，检查人：谢景海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公司编制并实施《管理评审控制程序》，规定管理评审每年至少进行一次，由袁敬中总经理决定是否增加管理评审的频次。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ind w:firstLine="420" w:firstLineChars="200"/>
            </w:pPr>
            <w:r>
              <w:rPr>
                <w:rFonts w:hint="eastAsia"/>
              </w:rPr>
              <w:t>1.管理评审计划</w:t>
            </w:r>
          </w:p>
          <w:p>
            <w:pPr>
              <w:spacing w:line="280" w:lineRule="exact"/>
              <w:ind w:firstLine="420" w:firstLineChars="200"/>
            </w:pPr>
            <w:r>
              <w:rPr>
                <w:rFonts w:hint="eastAsia"/>
              </w:rPr>
              <w:t>评审时间：计划2020年11月20日进行，初审无间隔要求，评审方式：会议评审， 拟稿综合部  ，签发：袁敬中，参加人员包括公司总经理、管理者代表、内审员，计划中明确了评审内容和资料准备要求。</w:t>
            </w:r>
          </w:p>
          <w:p>
            <w:pPr>
              <w:spacing w:line="280" w:lineRule="exact"/>
              <w:ind w:firstLine="420" w:firstLineChars="200"/>
            </w:pPr>
            <w:r>
              <w:rPr>
                <w:rFonts w:hint="eastAsia"/>
              </w:rPr>
              <w:t>2.管理评审会议记录</w:t>
            </w:r>
          </w:p>
          <w:p>
            <w:pPr>
              <w:spacing w:line="280" w:lineRule="exact"/>
              <w:ind w:firstLine="420" w:firstLineChars="200"/>
            </w:pPr>
            <w:r>
              <w:rPr>
                <w:rFonts w:hint="eastAsia"/>
              </w:rPr>
              <w:t>按计划的时间实施了管理评审。管理评审内容包括：</w:t>
            </w:r>
          </w:p>
          <w:p>
            <w:pPr>
              <w:spacing w:line="280" w:lineRule="exact"/>
              <w:ind w:firstLine="420" w:firstLineChars="200"/>
            </w:pPr>
            <w:r>
              <w:rPr>
                <w:rFonts w:hint="eastAsia"/>
              </w:rPr>
              <w:t>1) 内部审核结果分析报告</w:t>
            </w:r>
          </w:p>
          <w:p>
            <w:pPr>
              <w:spacing w:line="280" w:lineRule="exact"/>
              <w:ind w:firstLine="420" w:firstLineChars="200"/>
            </w:pPr>
            <w:r>
              <w:rPr>
                <w:rFonts w:hint="eastAsia"/>
              </w:rPr>
              <w:t>2）质量目标完成情况及环境和职业健康安全绩效报告</w:t>
            </w:r>
          </w:p>
          <w:p>
            <w:pPr>
              <w:spacing w:line="280" w:lineRule="exact"/>
              <w:ind w:firstLine="420" w:firstLineChars="200"/>
            </w:pPr>
            <w:r>
              <w:rPr>
                <w:rFonts w:hint="eastAsia"/>
              </w:rPr>
              <w:t>3）纠正措施、预防措施效果分析报告</w:t>
            </w:r>
          </w:p>
          <w:p>
            <w:pPr>
              <w:spacing w:line="280" w:lineRule="exact"/>
              <w:ind w:firstLine="420" w:firstLineChars="200"/>
            </w:pPr>
            <w:r>
              <w:rPr>
                <w:rFonts w:hint="eastAsia"/>
              </w:rPr>
              <w:t>4）管理方针、目标适宜性分析报告</w:t>
            </w:r>
          </w:p>
          <w:p>
            <w:pPr>
              <w:spacing w:line="280" w:lineRule="exact"/>
              <w:ind w:firstLine="420" w:firstLineChars="200"/>
            </w:pPr>
            <w:r>
              <w:rPr>
                <w:rFonts w:hint="eastAsia"/>
              </w:rPr>
              <w:t>5）法律法规和其他要求遵循情况分析报告</w:t>
            </w:r>
          </w:p>
          <w:p>
            <w:pPr>
              <w:spacing w:line="280" w:lineRule="exact"/>
              <w:ind w:firstLine="420" w:firstLineChars="200"/>
            </w:pPr>
            <w:r>
              <w:rPr>
                <w:rFonts w:hint="eastAsia"/>
              </w:rPr>
              <w:t>6）关于如何提高公司管理体系运行质量和效率的建议</w:t>
            </w:r>
          </w:p>
          <w:p>
            <w:pPr>
              <w:spacing w:line="280" w:lineRule="exact"/>
              <w:ind w:firstLine="420" w:firstLineChars="200"/>
            </w:pPr>
            <w:r>
              <w:rPr>
                <w:rFonts w:hint="eastAsia"/>
              </w:rPr>
              <w:t>7）顾客反馈及满意度调查情况，相关方环境和职业健康安全信息沟通情况</w:t>
            </w:r>
          </w:p>
          <w:p>
            <w:pPr>
              <w:spacing w:line="280" w:lineRule="exact"/>
              <w:ind w:firstLine="420" w:firstLineChars="200"/>
            </w:pPr>
            <w:r>
              <w:rPr>
                <w:rFonts w:hint="eastAsia"/>
              </w:rPr>
              <w:t>8）过程绩效及产品符合性总结，健安管理参与协商结果。</w:t>
            </w:r>
          </w:p>
          <w:p>
            <w:pPr>
              <w:spacing w:line="280" w:lineRule="exact"/>
              <w:ind w:firstLine="420" w:firstLineChars="200"/>
            </w:pPr>
            <w:r>
              <w:rPr>
                <w:rFonts w:hint="eastAsia"/>
              </w:rPr>
              <w:t>9）影响体系变更情况</w:t>
            </w:r>
            <w:r>
              <w:t>提出了自体系运行以来取得的成绩和存在的不足；</w:t>
            </w:r>
          </w:p>
          <w:p>
            <w:pPr>
              <w:spacing w:line="280" w:lineRule="exact"/>
              <w:ind w:firstLine="420" w:firstLineChars="200"/>
            </w:pPr>
            <w:r>
              <w:rPr>
                <w:rFonts w:hint="eastAsia"/>
              </w:rPr>
              <w:t>10）公司内外部环境、相关方的需求和期望、应对风险和机遇的措施及评价</w:t>
            </w:r>
          </w:p>
          <w:p>
            <w:pPr>
              <w:spacing w:line="280" w:lineRule="exact"/>
              <w:ind w:firstLine="420" w:firstLineChars="200"/>
            </w:pPr>
            <w:r>
              <w:rPr>
                <w:rFonts w:hint="eastAsia"/>
              </w:rPr>
              <w:t>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ind w:firstLine="420" w:firstLineChars="200"/>
            </w:pPr>
            <w:r>
              <w:rPr>
                <w:rFonts w:hint="eastAsia"/>
              </w:rPr>
              <w:t>3.管理评审报告</w:t>
            </w:r>
          </w:p>
          <w:p>
            <w:pPr>
              <w:spacing w:line="280" w:lineRule="exact"/>
              <w:ind w:firstLine="420" w:firstLineChars="200"/>
            </w:pPr>
            <w:r>
              <w:rPr>
                <w:rFonts w:hint="eastAsia"/>
              </w:rPr>
              <w:t>管理评审结论：</w:t>
            </w:r>
            <w:r>
              <w:t>通过本次评审，最终得出本公司管理体系是适宜的、充分的、有效的，方针和目标是适宜的和有效的。但为了更好的运行体系，特提出以下要求：</w:t>
            </w:r>
          </w:p>
          <w:p>
            <w:pPr>
              <w:spacing w:line="280" w:lineRule="exact"/>
              <w:ind w:firstLine="420" w:firstLineChars="200"/>
            </w:pPr>
            <w:r>
              <w:t>体系运行过程中</w:t>
            </w:r>
            <w:r>
              <w:rPr>
                <w:rFonts w:hint="eastAsia"/>
              </w:rPr>
              <w:t>全体</w:t>
            </w:r>
            <w:r>
              <w:t>人员都有责任对</w:t>
            </w:r>
            <w:r>
              <w:rPr>
                <w:rFonts w:hint="eastAsia"/>
              </w:rPr>
              <w:t>体系文件</w:t>
            </w:r>
            <w:r>
              <w:t>的不适宜之处提出修改建议，来进一步完善体系文件。</w:t>
            </w:r>
          </w:p>
          <w:p>
            <w:pPr>
              <w:spacing w:line="280" w:lineRule="exact"/>
              <w:ind w:firstLine="420" w:firstLineChars="200"/>
            </w:pPr>
            <w:r>
              <w:rPr>
                <w:rFonts w:hint="eastAsia"/>
              </w:rPr>
              <w:t>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pStyle w:val="13"/>
              <w:numPr>
                <w:ilvl w:val="0"/>
                <w:numId w:val="1"/>
              </w:numPr>
              <w:spacing w:line="280" w:lineRule="exact"/>
              <w:ind w:firstLine="420" w:firstLineChars="200"/>
            </w:pPr>
            <w:r>
              <w:rPr>
                <w:rFonts w:hint="eastAsia"/>
              </w:rPr>
              <w:t>改进计划</w:t>
            </w:r>
          </w:p>
          <w:p>
            <w:pPr>
              <w:pStyle w:val="13"/>
              <w:spacing w:line="280" w:lineRule="exact"/>
              <w:ind w:firstLine="420" w:firstLineChars="200"/>
            </w:pPr>
            <w:r>
              <w:rPr>
                <w:rFonts w:hint="eastAsia"/>
              </w:rPr>
              <w:t>加强新版S标准文件学习，对技术部服务过程强化服务意识和规范，加强对过程检查，对不合格输出采取有效的纠正或纠正措施，要求在12月底完成</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 xml:space="preserve"> 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w:t>
            </w:r>
            <w:r>
              <w:rPr>
                <w:szCs w:val="21"/>
              </w:rPr>
              <w:t>/E/S</w:t>
            </w:r>
            <w:r>
              <w:rPr>
                <w:rFonts w:hint="eastAsia"/>
                <w:szCs w:val="21"/>
              </w:rPr>
              <w:t xml:space="preserve"> 10.3</w:t>
            </w:r>
          </w:p>
          <w:p>
            <w:pPr>
              <w:spacing w:line="280" w:lineRule="exact"/>
              <w:rPr>
                <w:rFonts w:ascii="宋体" w:hAnsi="宋体" w:cs="宋体"/>
                <w:color w:val="FF0000"/>
                <w:szCs w:val="21"/>
              </w:rPr>
            </w:pPr>
          </w:p>
        </w:tc>
        <w:tc>
          <w:tcPr>
            <w:tcW w:w="10943" w:type="dxa"/>
            <w:vAlign w:val="center"/>
          </w:tcPr>
          <w:p>
            <w:pPr>
              <w:spacing w:line="280" w:lineRule="exact"/>
            </w:pPr>
            <w:r>
              <w:rPr>
                <w:rFonts w:hint="eastAsia"/>
              </w:rPr>
              <w:t xml:space="preserve">    公司组织确定并选择改进机会，根据不同过程、不同产品和不同要求，采取不同的方法进行监视、测量和分析。</w:t>
            </w:r>
          </w:p>
          <w:p>
            <w:pPr>
              <w:spacing w:line="280" w:lineRule="exact"/>
            </w:pPr>
            <w:r>
              <w:rPr>
                <w:rFonts w:hint="eastAsia"/>
              </w:rPr>
              <w:t>采取必要措施，满足顾客要求和增强顾客满意。</w:t>
            </w:r>
          </w:p>
          <w:p>
            <w:pPr>
              <w:spacing w:line="280" w:lineRule="exact"/>
            </w:pPr>
            <w:r>
              <w:rPr>
                <w:rFonts w:hint="eastAsia"/>
              </w:rPr>
              <w:t>包括：</w:t>
            </w:r>
          </w:p>
          <w:p>
            <w:pPr>
              <w:spacing w:line="280" w:lineRule="exact"/>
            </w:pPr>
            <w:r>
              <w:rPr>
                <w:rFonts w:hint="eastAsia"/>
              </w:rPr>
              <w:t>a) 改进产品或服务，以满足要求并关注未来的需求和期望；</w:t>
            </w:r>
          </w:p>
          <w:p>
            <w:pPr>
              <w:spacing w:line="280" w:lineRule="exact"/>
            </w:pPr>
            <w:r>
              <w:rPr>
                <w:rFonts w:hint="eastAsia"/>
              </w:rPr>
              <w:t>b) 纠正或减少不利影响；</w:t>
            </w:r>
          </w:p>
          <w:p>
            <w:pPr>
              <w:spacing w:line="280" w:lineRule="exact"/>
            </w:pPr>
            <w:r>
              <w:rPr>
                <w:rFonts w:hint="eastAsia"/>
              </w:rPr>
              <w:t>c) 改进管理体系绩效和有效性。</w:t>
            </w:r>
          </w:p>
          <w:p>
            <w:pPr>
              <w:spacing w:line="280" w:lineRule="exact"/>
            </w:pPr>
            <w:r>
              <w:rPr>
                <w:rFonts w:hint="eastAsia"/>
              </w:rPr>
              <w:t>改进的示例可以包括纠正、纠正措施、持续改进。</w:t>
            </w:r>
          </w:p>
          <w:p>
            <w:pPr>
              <w:spacing w:line="280" w:lineRule="exact"/>
              <w:ind w:firstLine="420" w:firstLineChars="200"/>
            </w:pPr>
            <w:r>
              <w:rPr>
                <w:rFonts w:hint="eastAsia"/>
              </w:rPr>
              <w:t>为确保公司提供给客户合格的产品和产品，公司开展检查和考核工作，对以下方面所需的监视、测量、分析和改进过程进行策划和实施：</w:t>
            </w:r>
          </w:p>
          <w:p>
            <w:pPr>
              <w:spacing w:line="280" w:lineRule="exact"/>
            </w:pPr>
            <w:r>
              <w:rPr>
                <w:rFonts w:hint="eastAsia"/>
              </w:rPr>
              <w:t>1.证实产品满足规定的要求；</w:t>
            </w:r>
          </w:p>
          <w:p>
            <w:pPr>
              <w:spacing w:line="280" w:lineRule="exact"/>
            </w:pPr>
            <w:r>
              <w:rPr>
                <w:rFonts w:hint="eastAsia"/>
              </w:rPr>
              <w:t>2.确保管理体系的符合性；</w:t>
            </w:r>
          </w:p>
          <w:p>
            <w:pPr>
              <w:spacing w:line="280" w:lineRule="exact"/>
            </w:pPr>
            <w:r>
              <w:rPr>
                <w:rFonts w:hint="eastAsia"/>
              </w:rPr>
              <w:t>3.持续改进管理体系的有效性。</w:t>
            </w:r>
          </w:p>
          <w:p>
            <w:pPr>
              <w:spacing w:line="280" w:lineRule="exact"/>
              <w:ind w:firstLine="420" w:firstLineChars="200"/>
              <w:rPr>
                <w:rFonts w:hint="eastAsia"/>
              </w:rPr>
            </w:pPr>
            <w:r>
              <w:rPr>
                <w:rFonts w:hint="eastAsia"/>
              </w:rPr>
              <w:t>公司利用管理方针、目标、内审和外审、数据分析、纠正和预防措施以及管理评审，识别任何改进的机会，持续改进管理体系的适宜性、充分性和有效性。</w:t>
            </w:r>
          </w:p>
          <w:p>
            <w:pPr>
              <w:pStyle w:val="2"/>
              <w:rPr>
                <w:rFonts w:hint="eastAsia" w:ascii="宋体" w:hAnsi="宋体" w:cs="宋体"/>
                <w:szCs w:val="21"/>
              </w:rPr>
            </w:pPr>
          </w:p>
          <w:p>
            <w:pPr>
              <w:pStyle w:val="2"/>
              <w:rPr>
                <w:rFonts w:hint="eastAsia" w:ascii="宋体" w:hAnsi="宋体" w:eastAsia="宋体" w:cs="宋体"/>
                <w:szCs w:val="21"/>
                <w:lang w:val="en-US" w:eastAsia="zh-CN"/>
              </w:rPr>
            </w:pPr>
            <w:r>
              <w:rPr>
                <w:rFonts w:hint="eastAsia" w:ascii="宋体" w:hAnsi="宋体" w:cs="宋体"/>
                <w:szCs w:val="21"/>
                <w:lang w:val="en-US" w:eastAsia="zh-CN"/>
              </w:rPr>
              <w:t>结论：</w:t>
            </w:r>
            <w:r>
              <w:rPr>
                <w:rFonts w:hint="eastAsia" w:ascii="Times New Roman" w:hAnsi="Times New Roman" w:eastAsia="宋体" w:cs="Times New Roman"/>
                <w:bCs w:val="0"/>
                <w:spacing w:val="0"/>
                <w:kern w:val="2"/>
                <w:sz w:val="21"/>
                <w:szCs w:val="22"/>
                <w:lang w:val="en-US" w:eastAsia="zh-CN" w:bidi="ar-SA"/>
              </w:rPr>
              <w:t>本次审核为远程审核的二阶段补充审核，本部门与远程审核一致，符合要求</w:t>
            </w:r>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1464D8"/>
    <w:rsid w:val="001A2D7F"/>
    <w:rsid w:val="001C5D0F"/>
    <w:rsid w:val="002619E9"/>
    <w:rsid w:val="00333894"/>
    <w:rsid w:val="00337922"/>
    <w:rsid w:val="00340867"/>
    <w:rsid w:val="00380837"/>
    <w:rsid w:val="00386B12"/>
    <w:rsid w:val="003A198A"/>
    <w:rsid w:val="003C14B8"/>
    <w:rsid w:val="004041C6"/>
    <w:rsid w:val="00410914"/>
    <w:rsid w:val="005001B9"/>
    <w:rsid w:val="00536930"/>
    <w:rsid w:val="00537F57"/>
    <w:rsid w:val="00552276"/>
    <w:rsid w:val="00564E53"/>
    <w:rsid w:val="005B1D35"/>
    <w:rsid w:val="005C526D"/>
    <w:rsid w:val="00630243"/>
    <w:rsid w:val="0064291E"/>
    <w:rsid w:val="00644FE2"/>
    <w:rsid w:val="0067640C"/>
    <w:rsid w:val="0069544D"/>
    <w:rsid w:val="006E678B"/>
    <w:rsid w:val="007757F3"/>
    <w:rsid w:val="007D0507"/>
    <w:rsid w:val="007E6AEB"/>
    <w:rsid w:val="008078E9"/>
    <w:rsid w:val="0086370B"/>
    <w:rsid w:val="0087425B"/>
    <w:rsid w:val="00886C4E"/>
    <w:rsid w:val="008973EE"/>
    <w:rsid w:val="008C3FCB"/>
    <w:rsid w:val="00916208"/>
    <w:rsid w:val="00917D29"/>
    <w:rsid w:val="00955278"/>
    <w:rsid w:val="00971600"/>
    <w:rsid w:val="009973B4"/>
    <w:rsid w:val="009A18F4"/>
    <w:rsid w:val="009A2DE9"/>
    <w:rsid w:val="009C28C1"/>
    <w:rsid w:val="009F7EED"/>
    <w:rsid w:val="00A3155D"/>
    <w:rsid w:val="00A53A38"/>
    <w:rsid w:val="00AF0AAB"/>
    <w:rsid w:val="00B740E7"/>
    <w:rsid w:val="00BD4472"/>
    <w:rsid w:val="00BF597E"/>
    <w:rsid w:val="00C20DE5"/>
    <w:rsid w:val="00C51A36"/>
    <w:rsid w:val="00C55228"/>
    <w:rsid w:val="00C952AC"/>
    <w:rsid w:val="00CE315A"/>
    <w:rsid w:val="00D06F59"/>
    <w:rsid w:val="00D70DF1"/>
    <w:rsid w:val="00D8388C"/>
    <w:rsid w:val="00DD5FAF"/>
    <w:rsid w:val="00DF7C24"/>
    <w:rsid w:val="00E33F49"/>
    <w:rsid w:val="00E743B5"/>
    <w:rsid w:val="00EB0164"/>
    <w:rsid w:val="00EB66A9"/>
    <w:rsid w:val="00EC19AF"/>
    <w:rsid w:val="00ED0F62"/>
    <w:rsid w:val="00ED5AE9"/>
    <w:rsid w:val="00F57EC3"/>
    <w:rsid w:val="00F734CC"/>
    <w:rsid w:val="00F82BD2"/>
    <w:rsid w:val="00FB0841"/>
    <w:rsid w:val="00FB37D6"/>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3076F0"/>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A8B523E"/>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ascii="Cambria" w:hAnsi="Cambria"/>
      <w:b/>
      <w:bCs/>
      <w:kern w:val="28"/>
      <w:sz w:val="32"/>
      <w:szCs w:val="32"/>
      <w:lang w:val="en-GB"/>
    </w:rPr>
  </w:style>
  <w:style w:type="character" w:customStyle="1" w:styleId="9">
    <w:name w:val="Header Char"/>
    <w:basedOn w:val="8"/>
    <w:link w:val="5"/>
    <w:uiPriority w:val="99"/>
    <w:rPr>
      <w:rFonts w:ascii="Times New Roman" w:hAnsi="Times New Roman" w:eastAsia="宋体" w:cs="Times New Roman"/>
      <w:sz w:val="18"/>
      <w:szCs w:val="18"/>
    </w:rPr>
  </w:style>
  <w:style w:type="character" w:customStyle="1" w:styleId="10">
    <w:name w:val="Footer Char"/>
    <w:basedOn w:val="8"/>
    <w:link w:val="4"/>
    <w:qFormat/>
    <w:uiPriority w:val="99"/>
    <w:rPr>
      <w:rFonts w:ascii="Times New Roman" w:hAnsi="Times New Roman" w:eastAsia="宋体" w:cs="Times New Roman"/>
      <w:sz w:val="18"/>
      <w:szCs w:val="18"/>
    </w:rPr>
  </w:style>
  <w:style w:type="character" w:customStyle="1" w:styleId="11">
    <w:name w:val="Balloon Text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left="720"/>
      <w:contextualSpacing/>
    </w:pPr>
  </w:style>
  <w:style w:type="character" w:customStyle="1" w:styleId="14">
    <w:name w:val="Subtitle Char"/>
    <w:link w:val="6"/>
    <w:qFormat/>
    <w:uiPriority w:val="11"/>
    <w:rPr>
      <w:rFonts w:ascii="Cambria" w:hAnsi="Cambria"/>
      <w:b/>
      <w:bCs/>
      <w:kern w:val="28"/>
      <w:sz w:val="32"/>
      <w:szCs w:val="32"/>
    </w:rPr>
  </w:style>
  <w:style w:type="character" w:customStyle="1" w:styleId="15">
    <w:name w:val="副标题 Char1"/>
    <w:basedOn w:val="8"/>
    <w:uiPriority w:val="11"/>
    <w:rPr>
      <w:rFonts w:asciiTheme="majorHAnsi" w:hAnsiTheme="majorHAnsi" w:cstheme="majorBidi"/>
      <w:b/>
      <w:bCs/>
      <w:kern w:val="28"/>
      <w:sz w:val="32"/>
      <w:szCs w:val="32"/>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12</Pages>
  <Words>1102</Words>
  <Characters>6282</Characters>
  <Lines>52</Lines>
  <Paragraphs>14</Paragraphs>
  <TotalTime>0</TotalTime>
  <ScaleCrop>false</ScaleCrop>
  <LinksUpToDate>false</LinksUpToDate>
  <CharactersWithSpaces>7370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2020-12-14T12:56:48Z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