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int="eastAsia"/>
          <w:b/>
          <w:sz w:val="30"/>
          <w:szCs w:val="30"/>
        </w:rPr>
        <w:t>专业培训记录</w:t>
      </w:r>
    </w:p>
    <w:p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jc w:val="center"/>
        <w:tblW w:w="106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rPr>
          <w:cantSplit/>
          <w:trHeight w:val="719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北京敏光科技有限公司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34.05.00</w:t>
            </w:r>
            <w:bookmarkEnd w:id="5"/>
          </w:p>
        </w:tc>
      </w:tr>
      <w:tr>
        <w:trPr>
          <w:cantSplit/>
          <w:trHeight w:val="807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郭丹丹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公司会议室</w:t>
            </w:r>
          </w:p>
        </w:tc>
      </w:tr>
      <w:tr>
        <w:trPr>
          <w:cantSplit/>
          <w:trHeight w:val="588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曲晓莉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rPr>
          <w:cantSplit/>
          <w:trHeight w:val="64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rPr>
          <w:cantSplit/>
          <w:trHeight w:val="1240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tabs>
                <w:tab w:val="right" w:pos="8692"/>
              </w:tabs>
              <w:ind w:firstLineChars="0" w:firstLine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技术开发服务流程图</w:t>
            </w:r>
            <w:r>
              <w:rPr>
                <w:b/>
                <w:color w:val="000000"/>
                <w:sz w:val="18"/>
                <w:szCs w:val="18"/>
                <w:lang w:val="en-US" w:eastAsia="zh-CN"/>
              </w:rPr>
              <mc:AlternateContent>
                <mc:Choice Requires="wps">
                  <w:drawing>
                    <wp:anchor distT="0" distB="0" distL="114298" distR="114298" simplePos="0" relativeHeight="18" behindDoc="0" locked="0" layoutInCell="1" hidden="0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280670</wp:posOffset>
                      </wp:positionV>
                      <wp:extent cx="9524" cy="175412"/>
                      <wp:effectExtent l="0" t="0" r="0" b="0"/>
                      <wp:wrapNone/>
                      <wp:docPr id="7" name="矩形 6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9524" cy="175412"/>
                              </a:xfrm>
                              <a:prstGeom prst="rect"/>
                              <a:noFill/>
                              <a:ln w="9525" cmpd="sng" cap="flat">
                                <a:noFill/>
                                <a:prstDash val="solid"/>
                                <a:miter/>
                              </a:ln>
                            </wps:spPr>
                            <wps:txbx id="8">
                              <w:txbxContent>
                                <w:p/>
                              </w:txbxContent>
                            </wps:txbx>
                            <wps:bodyPr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type="#_x0000_t1" id="矩形 6 9" o:spid="_x0000_s9" filled="f" stroked="f" style="position:absolute;margin-left:54.350002pt;margin-top:22.1pt;width:0.74998856pt;height:13.812pt;z-index:18;mso-position-horizontal:absolute;mso-position-vertical:absolute;mso-wrap-distance-left:8.999863pt;mso-wrap-distance-right:8.999863pt;mso-wrap-style:none;">
                      <v:stroke color="#000000"/>
                      <v:textbox id="850" inset="0mm,0mm,0mm,0mm" o:insetmode="custom" style="layout-flow:horizontal;v-text-anchor:top;mso-fit-shape-to-text:t;"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客户需求调研----签订服务协议及合同----技术开发计划制定---实施-----考核评价--- ---交付-----反馈-----卷宗归档</w:t>
            </w:r>
          </w:p>
          <w:p>
            <w:pPr>
              <w:pStyle w:val="19"/>
              <w:ind w:firstLineChars="0" w:firstLine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销售服务流程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销售计划管理----客户开发---销售定价-----销售合同审批与合同订立----提供服务------ 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rPr>
          <w:cantSplit/>
          <w:trHeight w:val="156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0" w:after="0" w:line="360" w:lineRule="auto"/>
              <w:ind w:firstLineChars="150" w:firstLine="270"/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公司编制了《与产品和服务有关评审控制程序》、《外包控制程序》、《服务控制程序》、《变更控制程序》和《顾客满意度控制程序》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rPr>
          <w:cantSplit/>
          <w:trHeight w:val="432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>
        <w:trPr>
          <w:cantSplit/>
          <w:trHeight w:val="659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b/>
                <w:sz w:val="20"/>
              </w:rPr>
              <w:t>不涉及</w:t>
            </w:r>
          </w:p>
        </w:tc>
      </w:tr>
      <w:tr>
        <w:trPr>
          <w:cantSplit/>
          <w:trHeight w:val="1121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中华人民共和国招标投标法2.中华人民共和国合同法3.中华人民共和国产品质量法4. GB/T15651-1995半导体器件分立器件和集成电路第5部分：光电子器件 5. GB/T15651.2-2003半导体器件分立器件和集成电路第5-2部分:光电子器件基本额定值和特性 6. GB/T15651.3-2003半导体器件分立器件和集成电路第5-3部分:光电子器件测试方法</w:t>
            </w:r>
          </w:p>
        </w:tc>
      </w:tr>
      <w:tr>
        <w:trPr>
          <w:cantSplit/>
          <w:trHeight w:val="1572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在电子产品研发过程中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产品（服务）的监视和测量货物检验采购物资：市场开发部负责编制各类检测要求，应明确检验的项目、内容、方法、判定等，对采购的物资，市场开发部根据交货单对其进行验证后报检，由质检员负责对采购产品进行检验，将检验和验证结果填写《进货检验记录》。提供了2018.9.22电子</w:t>
            </w:r>
            <w:r>
              <w:rPr>
                <w:rFonts w:ascii="宋体" w:hint="eastAsia"/>
                <w:sz w:val="18"/>
                <w:szCs w:val="18"/>
              </w:rPr>
              <w:t>产品为LDIP-TP-850-100P的激光器和LSSPD-1.2-L1</w:t>
            </w:r>
            <w:r>
              <w:rPr>
                <w:rFonts w:ascii="宋体"/>
                <w:sz w:val="18"/>
                <w:szCs w:val="18"/>
              </w:rPr>
              <w:t>系列光电探测</w:t>
            </w:r>
            <w:r>
              <w:rPr>
                <w:sz w:val="18"/>
                <w:szCs w:val="18"/>
              </w:rPr>
              <w:t>器</w:t>
            </w:r>
            <w:r>
              <w:rPr>
                <w:rFonts w:ascii="宋体" w:hint="eastAsia"/>
                <w:sz w:val="18"/>
                <w:szCs w:val="18"/>
              </w:rPr>
              <w:t>LDIP-TP-850-100P激光器的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《进货检验记录》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如因急需来不及验证而放行，需经总经理批准，由检验人员做出明确的未检标识并填写《紧急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例外放行记录》，并确保发现不符合产品需要时，能立即追回和更换。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货物的验证方式：验证方式可包括检验、测量、观察、工艺验证、提供合格证明文件等方式。检验依据《检验规程》进行过程检验和试验，并填写《生产过程检验记录》。在所要求的各项检验完成或必需的报告，报告收到和验证前不得将产品放行，如例外放行，必须有可靠的追回程序，才可放行。最终检验所有的过程检验完成后，由质检人员依据《检验规程》对成品进行最终检验，并填写《产品出厂检验记录》，并加盖检验者检验章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rPr>
          <w:cantSplit/>
          <w:trHeight w:val="574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>郭丹丹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2010.12.10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曲晓莉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2020.12.10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2"/>
      <w:pgSz w:w="11906" w:h="16838"/>
      <w:pgMar w:top="1134" w:right="1077" w:bottom="1134" w:left="1077" w:header="561" w:footer="482" w:gutter="0"/>
      <w:docGrid w:linePitch="326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lear" w:pos="4153"/>
        <w:tab w:val="right" w:pos="8306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18"/>
      </w:rPr>
    </w:pPr>
    <w:r>
      <w:drawing>
        <wp:anchor distT="0" distB="0" distL="114298" distR="114298" simplePos="0" relativeHeight="14" behindDoc="0" locked="0" layoutInCell="1" hidden="0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69"/>
          <wp:effectExtent l="0" t="0" r="0" b="0"/>
          <wp:wrapTight wrapText="bothSides">
            <wp:wrapPolygon>
              <wp:start x="0" y="0"/>
              <wp:lineTo x="0" y="21378"/>
              <wp:lineTo x="21601" y="21378"/>
              <wp:lineTo x="21601" y="0"/>
              <wp:lineTo x="0" y="0"/>
            </wp:wrapPolygon>
          </wp:wrapTight>
          <wp:docPr id="1" name="图片 2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图片 24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410210" cy="433069"/>
                  </a:xfrm>
                  <a:prstGeom prst="rect"/>
                  <a:noFill/>
                  <a:ln w="9525" cmpd="sng" cap="flat"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  <w:r>
      <w:rPr>
        <w:rStyle w:val="18"/>
      </w:rPr>
      <w:t>北京国标联合认证有限公司</w:t>
      <w:tab/>
      <w:tab/>
      <w:tab/>
    </w:r>
  </w:p>
  <w:p>
    <w:pPr>
      <w:pStyle w:val="16"/>
      <w:pBdr>
        <w:bottom w:val="none" w:sz="0" w:space="0" w:color="auto"/>
      </w:pBdr>
      <w:tabs>
        <w:tab w:val="center" w:pos="4153"/>
        <w:tab w:val="right" w:pos="8306"/>
      </w:tabs>
      <w:spacing w:line="320" w:lineRule="exact"/>
      <w:jc w:val="left"/>
    </w:pPr>
    <w:r>
      <mc:AlternateContent>
        <mc:Choice Requires="wps">
          <w:drawing>
            <wp:anchor distT="0" distB="0" distL="114298" distR="114298" simplePos="0" relativeHeight="16" behindDoc="0" locked="0" layoutInCell="1" hidden="0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27939</wp:posOffset>
              </wp:positionV>
              <wp:extent cx="2022474" cy="256540"/>
              <wp:effectExtent l="0" t="0" r="0" b="0"/>
              <wp:wrapNone/>
              <wp:docPr id="4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022474" cy="256540"/>
                      </a:xfrm>
                      <a:prstGeom prst="rect"/>
                      <a:solidFill>
                        <a:srgbClr val="FFFFFF"/>
                      </a:solidFill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专业培训记录(03版)</w:t>
                          </w:r>
                        </w:p>
                      </w:txbxContent>
                    </wps:txbx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6" o:spid="_x0000_s6" fillcolor="#FFFFFF" stroked="f" style="position:absolute;margin-left:325.25pt;margin-top:2.2pt;width:159.24998pt;height:20.2pt;z-index:16;mso-position-horizontal:absolute;mso-position-vertical:absolute;mso-wrap-distance-left:8.999863pt;mso-wrap-distance-right:8.999863pt;mso-wrap-style:square;">
              <v:stroke color="#000000"/>
              <v:textbox id="849" inset="2.54mm,1.27mm,2.54mm,1.27mm" o:insetmode="custom" style="layout-flow:horizontal;v-text-anchor:top;"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</w:rPr>
      <w:t xml:space="preserve">        </w:t>
    </w:r>
    <w:r>
      <w:rPr>
        <w:rStyle w:val="18"/>
        <w:w w:val="90"/>
      </w:rPr>
      <w:t>Beijing International Standard united Certification Co.,Ltd.</w:t>
    </w:r>
    <w:r>
      <w:rPr>
        <w:rStyle w:val="18"/>
        <w:w w:val="90"/>
        <w:szCs w:val="21"/>
      </w:rPr>
      <w:t xml:space="preserve">  </w:t>
    </w:r>
    <w:r>
      <w:rPr>
        <w:rStyle w:val="18"/>
        <w:w w:val="90"/>
        <w:sz w:val="20"/>
      </w:rPr>
      <w:t xml:space="preserve"> </w:t>
    </w:r>
    <w:r>
      <w:rPr>
        <w:rStyle w:val="18"/>
        <w:w w:val="90"/>
      </w:rPr>
      <w:t xml:space="preserve">                   </w:t>
    </w:r>
  </w:p>
  <w:p>
    <w:pPr>
      <w:pStyle w:val="16"/>
      <w:tabs>
        <w:tab w:val="center" w:pos="4153"/>
        <w:tab w:val="right" w:pos="8306"/>
      </w:tabs>
    </w:pPr>
  </w:p>
  <w:p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4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  <w:style w:type="character" w:customStyle="1" w:styleId="18">
    <w:name w:val="Char Char1"/>
    <w:rPr>
      <w:rFonts w:ascii="宋体" w:eastAsia="宋体"/>
      <w:kern w:val="2"/>
      <w:sz w:val="21"/>
      <w:lang w:val="en-US" w:eastAsia="zh-CN" w:bidi="ar-SA"/>
    </w:rPr>
  </w:style>
  <w:style w:type="paragraph" w:styleId="19">
    <w:name w:val="Normal Indent"/>
    <w:pPr>
      <w:widowControl w:val="0"/>
      <w:spacing w:before="0" w:after="0" w:line="360" w:lineRule="auto"/>
      <w:ind w:firstLineChars="200" w:firstLine="200"/>
      <w:jc w:val="both"/>
    </w:pPr>
    <w:rPr>
      <w:rFonts w:ascii="Times New Roman" w:eastAsia="宋体" w:cs="Times New Roman" w:hAnsi="Times New Roman"/>
      <w:bCs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2.png"/></Relationships>
</file>

<file path=docProps/app.xml><?xml version="1.0" encoding="utf-8"?>
<Properties xmlns="http://schemas.openxmlformats.org/officeDocument/2006/extended-properties">
  <Template>Normal.eit</Template>
  <TotalTime>25</TotalTime>
  <Application>Yozo_Office27021597764231179</Application>
  <Pages>1</Pages>
  <Words>946</Words>
  <Characters>1132</Characters>
  <Lines>75</Lines>
  <Paragraphs>41</Paragraphs>
  <CharactersWithSpaces>1170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Administrator</cp:lastModifiedBy>
  <cp:revision>14</cp:revision>
  <dcterms:created xsi:type="dcterms:W3CDTF">2015-06-17T11:40:00Z</dcterms:created>
  <dcterms:modified xsi:type="dcterms:W3CDTF">2020-12-09T14:41:39Z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2052-11.1.0.8214</vt:lpwstr>
  </property>
</Properties>
</file>