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0701-2020-Q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四川恒瑞行商贸有限公司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18.02.05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四川恒瑞行商贸有限公司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四川省成都经济技术开发区（龙泉驿区）成都汽车城大道333号附106号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610100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四川省成都经济技术开发区（龙泉驿区）成都汽车城大道333号附106号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610100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游琳</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15882066139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唐丽</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唐丽</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2229267518@qq.com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2020年07月25日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冷藏保温箱体及配件的生产</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18.02.05</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A3"/>
      </w:r>
      <w:r>
        <w:rPr>
          <w:rFonts w:hint="eastAsia" w:ascii="宋体" w:hAnsi="宋体"/>
          <w:b/>
          <w:color w:val="000000"/>
          <w:spacing w:val="-2"/>
          <w:sz w:val="20"/>
          <w:szCs w:val="20"/>
        </w:rPr>
        <w:t>文件评审</w:t>
      </w:r>
      <w:r>
        <w:rPr>
          <w:rFonts w:hint="eastAsia" w:ascii="宋体" w:hAnsi="宋体"/>
          <w:b/>
          <w:color w:val="000000"/>
          <w:sz w:val="20"/>
          <w:szCs w:val="20"/>
        </w:rPr>
        <w:t>在组织</w:t>
      </w:r>
      <w:r>
        <w:rPr>
          <w:rFonts w:hint="eastAsia" w:ascii="宋体" w:hAnsi="宋体"/>
          <w:b/>
          <w:color w:val="000000"/>
          <w:sz w:val="20"/>
          <w:szCs w:val="20"/>
          <w:lang w:val="en-US" w:eastAsia="zh-CN"/>
        </w:rPr>
        <w:t>现场</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rPr>
        <w:sym w:font="Wingdings 2" w:char="0052"/>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z w:val="20"/>
          <w:szCs w:val="20"/>
          <w:lang w:val="en-US" w:eastAsia="zh-CN"/>
        </w:rPr>
        <w:t>管理手册、程序文件、管理评审、内部审核等。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val="en-US"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eastAsia="宋体" w:cs="Times New Roman"/>
          <w:b/>
          <w:color w:val="000000"/>
          <w:sz w:val="20"/>
          <w:szCs w:val="20"/>
          <w:lang w:val="en-US" w:eastAsia="zh-CN"/>
        </w:rPr>
        <w:t>行政部、生产技质部、经营部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办公室及卖场、仓库等</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jc w:val="both"/>
        <w:rPr>
          <w:color w:val="000000"/>
          <w:sz w:val="32"/>
          <w:szCs w:val="32"/>
        </w:rPr>
      </w:pPr>
    </w:p>
    <w:p>
      <w:pPr>
        <w:pStyle w:val="6"/>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冷藏保温箱体及配件的生产</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eastAsia="宋体" w:cs="Times New Roman"/>
                <w:b/>
                <w:color w:val="000000"/>
                <w:sz w:val="20"/>
                <w:szCs w:val="20"/>
                <w:lang w:val="en-US" w:eastAsia="zh-CN"/>
              </w:rPr>
              <w:t>行政部、生产技质部、经营部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生产技质部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t>四川省成都经济技术开发区（龙泉驿区）成都汽车城大道333号附106号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四川省成都经济技术开发区（龙泉驿区）成都汽车城大道333号附106号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pStyle w:val="3"/>
              <w:rPr>
                <w:rFonts w:ascii="宋体"/>
                <w:color w:val="000000"/>
                <w:sz w:val="20"/>
                <w:szCs w:val="20"/>
              </w:rPr>
            </w:pPr>
            <w:r>
              <w:rPr>
                <w:rFonts w:hint="eastAsia"/>
                <w:lang w:val="en-US" w:eastAsia="zh-CN"/>
              </w:rPr>
              <w:t>下料——排板——制版——组装——箱体、底架、附件装配——制冷机安装调试——检验入库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焊接过程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焊接作业指导书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焊接过程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eastAsia="宋体" w:cs="Times New Roman"/>
                <w:color w:val="000000"/>
                <w:spacing w:val="-10"/>
                <w:sz w:val="20"/>
                <w:szCs w:val="20"/>
                <w:lang w:val="en-US" w:eastAsia="zh-CN"/>
              </w:rPr>
              <w:t>钢材切割机、木工推台锯、二保焊接、电焊机、角磨机、攻丝机、行车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10T行车1台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卷尺、游标卡尺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9</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生产技质部、营销部</w:t>
            </w:r>
          </w:p>
          <w:p>
            <w:pPr>
              <w:spacing w:line="360" w:lineRule="auto"/>
              <w:rPr>
                <w:rFonts w:ascii="宋体"/>
                <w:b/>
                <w:color w:val="000000"/>
                <w:sz w:val="20"/>
                <w:szCs w:val="20"/>
              </w:rPr>
            </w:pPr>
            <w:r>
              <w:rPr>
                <w:rFonts w:hint="eastAsia" w:ascii="宋体" w:hAnsi="宋体"/>
                <w:b/>
                <w:color w:val="000000"/>
                <w:sz w:val="20"/>
                <w:szCs w:val="20"/>
              </w:rPr>
              <w:t>重点审核过程：外部供应产品和服务的控制</w:t>
            </w:r>
            <w:r>
              <w:rPr>
                <w:rFonts w:hint="eastAsia" w:ascii="宋体" w:hAnsi="宋体"/>
                <w:b/>
                <w:color w:val="000000"/>
                <w:sz w:val="20"/>
                <w:szCs w:val="20"/>
                <w:lang w:eastAsia="zh-CN"/>
              </w:rPr>
              <w:t>、</w:t>
            </w:r>
            <w:r>
              <w:rPr>
                <w:rFonts w:hint="eastAsia" w:ascii="宋体" w:hAnsi="宋体"/>
                <w:b/>
                <w:color w:val="000000"/>
                <w:sz w:val="20"/>
                <w:szCs w:val="20"/>
              </w:rPr>
              <w:t>产品和服务放行、不合格产品和服务</w:t>
            </w:r>
          </w:p>
          <w:p>
            <w:pPr>
              <w:spacing w:line="360" w:lineRule="auto"/>
              <w:rPr>
                <w:rFonts w:hint="default" w:ascii="宋体"/>
                <w:b/>
                <w:color w:val="000000"/>
                <w:sz w:val="20"/>
                <w:szCs w:val="20"/>
                <w:lang w:val="en-US"/>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生产现场、办公室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ascii="宋体" w:hAnsi="宋体" w:eastAsia="宋体" w:cs="Times New Roman"/>
                <w:szCs w:val="21"/>
              </w:rPr>
              <w:t>2020年9月20日</w:t>
            </w:r>
            <w:r>
              <w:rPr>
                <w:rFonts w:hint="eastAsia"/>
                <w:szCs w:val="21"/>
              </w:rPr>
              <w:t>进行了内部审核。内部审核组组成:</w:t>
            </w:r>
            <w:r>
              <w:rPr>
                <w:rFonts w:hint="eastAsia"/>
                <w:szCs w:val="21"/>
                <w:lang w:val="en-US" w:eastAsia="zh-CN"/>
              </w:rPr>
              <w:t xml:space="preserve">   </w:t>
            </w:r>
            <w:r>
              <w:rPr>
                <w:rFonts w:hint="eastAsia" w:ascii="宋体" w:hAnsi="宋体" w:eastAsia="宋体" w:cs="Times New Roman"/>
                <w:szCs w:val="21"/>
              </w:rPr>
              <w:t xml:space="preserve">组长：唐丽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组员：刘小蓉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szCs w:val="21"/>
              </w:rPr>
            </w:pPr>
            <w:r>
              <w:rPr>
                <w:rFonts w:hint="eastAsia"/>
                <w:szCs w:val="21"/>
              </w:rPr>
              <w:t>审核范围:管理体系涉及的公司所有部门及活动场所。</w:t>
            </w:r>
          </w:p>
          <w:p>
            <w:pPr>
              <w:spacing w:line="400" w:lineRule="exact"/>
              <w:rPr>
                <w:szCs w:val="21"/>
              </w:rPr>
            </w:pPr>
            <w:r>
              <w:rPr>
                <w:rFonts w:hint="eastAsia"/>
                <w:szCs w:val="21"/>
              </w:rPr>
              <w:t>审核准则：a.GB/T 19001:2016、标准； b.本公司管理体系文 件；c.相关的法律法规； d.顾客及相关方要求等。</w:t>
            </w:r>
          </w:p>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szCs w:val="21"/>
              </w:rPr>
            </w:pPr>
            <w:r>
              <w:rPr>
                <w:rFonts w:hint="eastAsia"/>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w:t>
            </w:r>
            <w:r>
              <w:rPr>
                <w:rFonts w:hint="eastAsia" w:ascii="宋体" w:hAnsi="宋体"/>
                <w:kern w:val="0"/>
                <w:szCs w:val="21"/>
                <w:lang w:val="en-US" w:eastAsia="zh-CN"/>
              </w:rPr>
              <w:t>20</w:t>
            </w:r>
            <w:r>
              <w:rPr>
                <w:rFonts w:hint="eastAsia" w:ascii="宋体" w:hAnsi="宋体"/>
                <w:kern w:val="0"/>
                <w:szCs w:val="21"/>
              </w:rPr>
              <w:t>年</w:t>
            </w:r>
            <w:r>
              <w:rPr>
                <w:rFonts w:hint="eastAsia" w:ascii="Times New Roman" w:hAnsi="Times New Roman" w:eastAsia="宋体" w:cs="Times New Roman"/>
                <w:szCs w:val="22"/>
              </w:rPr>
              <w:t>9月28日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w:t>
      </w:r>
      <w:r>
        <w:rPr>
          <w:rFonts w:ascii="宋体" w:hAnsi="宋体"/>
          <w:b/>
          <w:color w:val="000000"/>
          <w:sz w:val="20"/>
          <w:szCs w:val="20"/>
          <w:u w:val="single"/>
        </w:rPr>
        <w:t>___</w:t>
      </w:r>
      <w:r>
        <w:rPr>
          <w:rFonts w:hint="eastAsia" w:ascii="宋体" w:hAnsi="宋体"/>
          <w:szCs w:val="21"/>
          <w:u w:val="single"/>
        </w:rPr>
        <w:t>冷藏保温箱体及配件的生产</w:t>
      </w:r>
      <w:r>
        <w:rPr>
          <w:rFonts w:ascii="宋体" w:hAnsi="宋体"/>
          <w:b/>
          <w:color w:val="000000"/>
          <w:sz w:val="20"/>
          <w:szCs w:val="20"/>
          <w:u w:val="single"/>
        </w:rPr>
        <w:t>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w:t>
      </w:r>
    </w:p>
    <w:p>
      <w:pPr>
        <w:spacing w:before="156" w:beforeLines="50" w:after="62" w:afterLines="20" w:line="360" w:lineRule="exact"/>
        <w:ind w:firstLine="261" w:firstLineChars="100"/>
        <w:rPr>
          <w:rFonts w:ascii="宋体"/>
          <w:b/>
          <w:bCs/>
          <w:color w:val="000000"/>
          <w:sz w:val="26"/>
          <w:szCs w:val="26"/>
        </w:rPr>
      </w:pPr>
      <w:r>
        <w:rPr>
          <w:rFonts w:hint="eastAsia" w:ascii="宋体" w:eastAsia="宋体"/>
          <w:b/>
          <w:bCs/>
          <w:color w:val="000000"/>
          <w:sz w:val="26"/>
          <w:szCs w:val="26"/>
          <w:lang w:eastAsia="zh-CN"/>
        </w:rPr>
        <w:drawing>
          <wp:anchor distT="0" distB="0" distL="114300" distR="114300" simplePos="0" relativeHeight="251658240" behindDoc="0" locked="0" layoutInCell="1" allowOverlap="1">
            <wp:simplePos x="0" y="0"/>
            <wp:positionH relativeFrom="column">
              <wp:posOffset>2035175</wp:posOffset>
            </wp:positionH>
            <wp:positionV relativeFrom="paragraph">
              <wp:posOffset>271780</wp:posOffset>
            </wp:positionV>
            <wp:extent cx="488950" cy="346075"/>
            <wp:effectExtent l="0" t="0" r="6350" b="16510"/>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6"/>
                    <a:stretch>
                      <a:fillRect/>
                    </a:stretch>
                  </pic:blipFill>
                  <pic:spPr>
                    <a:xfrm>
                      <a:off x="0" y="0"/>
                      <a:ext cx="488950" cy="346075"/>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hint="eastAsia" w:ascii="宋体" w:eastAsia="宋体"/>
          <w:b/>
          <w:bCs/>
          <w:color w:val="000000"/>
          <w:sz w:val="26"/>
          <w:szCs w:val="26"/>
          <w:lang w:eastAsia="zh-CN"/>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eastAsia" w:ascii="宋体" w:hAnsi="宋体"/>
          <w:b/>
          <w:color w:val="000000"/>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2020.12.09</w:t>
      </w:r>
    </w:p>
    <w:p>
      <w:pPr>
        <w:pStyle w:val="2"/>
        <w:rPr>
          <w:rFonts w:hint="default"/>
          <w:lang w:val="en-US" w:eastAsia="zh-CN"/>
        </w:rPr>
      </w:pPr>
      <w:bookmarkStart w:id="24" w:name="_GoBack"/>
      <w:bookmarkEnd w:id="24"/>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6939FC"/>
    <w:rsid w:val="03E935BB"/>
    <w:rsid w:val="0501388E"/>
    <w:rsid w:val="0C447467"/>
    <w:rsid w:val="11E073D1"/>
    <w:rsid w:val="18623ECB"/>
    <w:rsid w:val="20A71D9E"/>
    <w:rsid w:val="22A34DA3"/>
    <w:rsid w:val="3BA54002"/>
    <w:rsid w:val="4792022B"/>
    <w:rsid w:val="5A78647E"/>
    <w:rsid w:val="5C572B96"/>
    <w:rsid w:val="5E8B7F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99"/>
    <w:pPr>
      <w:spacing w:after="120" w:afterLines="0"/>
    </w:pPr>
    <w:rPr>
      <w:kern w:val="2"/>
      <w:sz w:val="21"/>
    </w:rPr>
  </w:style>
  <w:style w:type="paragraph" w:styleId="3">
    <w:name w:val="Body Text 2"/>
    <w:basedOn w:val="1"/>
    <w:qFormat/>
    <w:uiPriority w:val="0"/>
    <w:pPr>
      <w:spacing w:after="120" w:afterLines="0" w:afterAutospacing="0" w:line="480" w:lineRule="auto"/>
    </w:p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Administrator</cp:lastModifiedBy>
  <dcterms:modified xsi:type="dcterms:W3CDTF">2020-12-17T11:42:45Z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