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2007"/>
        <w:gridCol w:w="121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827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森蓝环保科技（重庆）有限公司</w:t>
            </w:r>
            <w:bookmarkEnd w:id="3"/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Q:33.02.01,33.02.02</w:t>
            </w:r>
          </w:p>
          <w:p>
            <w:pPr>
              <w:spacing w:line="24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E:33.02.01,33.02.02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O:33.02.01,33.02.02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E:33.02.01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工艺</w:t>
            </w:r>
            <w:r>
              <w:rPr>
                <w:rFonts w:hint="eastAsia" w:ascii="宋体" w:hAnsi="宋体" w:cs="Arial"/>
                <w:sz w:val="21"/>
                <w:szCs w:val="21"/>
              </w:rPr>
              <w:t>流程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图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市场推广→目标客户→签订合同→项目现场勘察→编制施工方案→组织调货/验收→现场施工安装（隐蔽安装）→调试→客户验收→售后服务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特殊过程：隐蔽安装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设计过程风险：</w:t>
            </w:r>
            <w:r>
              <w:rPr>
                <w:rFonts w:hint="eastAsia"/>
                <w:sz w:val="21"/>
                <w:szCs w:val="21"/>
              </w:rPr>
              <w:t>研发流程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失控导致产品（项目）不被客户接收。</w:t>
            </w:r>
          </w:p>
          <w:p>
            <w:pPr>
              <w:pStyle w:val="1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风险控制措施：合同评审、规范设计流程、人员培训等。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、意外伤害（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触电、机械伤害、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高空坠落等</w:t>
            </w:r>
            <w:r>
              <w:rPr>
                <w:rFonts w:hint="eastAsia"/>
                <w:sz w:val="21"/>
                <w:szCs w:val="21"/>
                <w:highlight w:val="none"/>
              </w:rPr>
              <w:t>）采取制定管理方案控制，潜在火灾采取应急预案并演练方式进行控制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《信息技术 职业技能规范 第4部分：系统集成》DB21/T 1793.4-2016、《企业信息化系统集成实施指南》GB/T 26327-2010、《视频安防监控系统工程设计规范》GB 50395-2007、《</w:t>
            </w:r>
            <w:r>
              <w:rPr>
                <w:rFonts w:hint="default" w:ascii="宋体" w:hAnsi="宋体"/>
                <w:sz w:val="21"/>
                <w:szCs w:val="21"/>
              </w:rPr>
              <w:t>智慧工地信息化管理平台通用技术规范</w:t>
            </w:r>
          </w:p>
          <w:p>
            <w:pPr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》DB42/T 1280-2017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/>
                <w:sz w:val="21"/>
                <w:szCs w:val="21"/>
              </w:rPr>
              <w:t>智慧小区设计标准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DBJ 03-70-2016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/>
                <w:sz w:val="21"/>
                <w:szCs w:val="21"/>
              </w:rPr>
              <w:t>智慧工地管理标准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/>
                <w:sz w:val="21"/>
                <w:szCs w:val="21"/>
              </w:rPr>
              <w:t>T/CECS 651-2019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设计项目检验要求：设计方案评审、验收标准、使用说明等。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101600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120015</wp:posOffset>
            </wp:positionV>
            <wp:extent cx="757555" cy="419735"/>
            <wp:effectExtent l="0" t="0" r="4445" b="6985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2020.12.10</w:t>
      </w:r>
      <w:r>
        <w:rPr>
          <w:rFonts w:hint="eastAsia" w:ascii="宋体"/>
          <w:b/>
          <w:sz w:val="24"/>
          <w:szCs w:val="24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2020.12.10</w:t>
      </w:r>
      <w:r>
        <w:rPr>
          <w:rFonts w:hint="eastAsia" w:ascii="宋体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F162D"/>
    <w:rsid w:val="0A4C7C59"/>
    <w:rsid w:val="1AF47C2E"/>
    <w:rsid w:val="29E86FC0"/>
    <w:rsid w:val="70BE3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2020-12-10T05:14:15Z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