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r>
        <w:rPr>
          <w:rFonts w:hint="eastAsia" w:ascii="宋体" w:hAnsi="宋体"/>
          <w:b/>
          <w:bCs/>
          <w:sz w:val="24"/>
          <w:szCs w:val="24"/>
        </w:rPr>
        <w:t xml:space="preserve"> 编  号：</w:t>
      </w:r>
      <w:bookmarkStart w:id="0" w:name="合同编号"/>
      <w:r>
        <w:rPr>
          <w:b/>
          <w:bCs/>
          <w:sz w:val="24"/>
          <w:szCs w:val="24"/>
        </w:rPr>
        <w:t>0661-2020-QEO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重庆佳坤土地规划有限公司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O:34.01.01,34.01.02</w:t>
            </w:r>
          </w:p>
          <w:p>
            <w:pPr>
              <w:spacing w:line="240" w:lineRule="exact"/>
              <w:jc w:val="center"/>
              <w:rPr>
                <w:b/>
                <w:color w:val="000000" w:themeColor="text1"/>
                <w:sz w:val="20"/>
                <w:szCs w:val="20"/>
              </w:rPr>
            </w:pPr>
            <w:r>
              <w:rPr>
                <w:b/>
                <w:color w:val="000000" w:themeColor="text1"/>
                <w:sz w:val="20"/>
                <w:szCs w:val="20"/>
              </w:rPr>
              <w:t>E:34.01.01,34.01.02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董志凯</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Q:34.01.01,34.01.02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Q：GB/T19001-2016/ISO9001:2015,O：GB/T45001-2020 / ISO45001：2018,E：GB/T 24001-2016/ISO14001:2015</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重庆佳坤土地规划有限公司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重庆市渝中区四新路9号甲单元20-1＃</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400015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重庆市渝中区新四路9号甲单元19-1＃19-2＃20-1＃</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400015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张祥慧</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023-63895769</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李晓华</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李晓华</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洪宏</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Q：土地利用总体规划及其专项规划的编制、设计（资质许可范围内）；地形测量（资质许可范围内）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O：土地利用总体规划及其专项规划的编制、设计（资质许可范围内）；地形测量（资质许可范围内）所涉及场所相关的职业健康安全管理活动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E：土地利用总体规划及其专项规划的编制、设计（资质许可范围内）；地形测量（资质许可范围内）所涉及场所相关的环境管理活动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Q：34.01.01;34.01.02</w:t>
            </w:r>
          </w:p>
          <w:p>
            <w:pPr>
              <w:spacing w:line="320" w:lineRule="exact"/>
              <w:rPr>
                <w:rFonts w:ascii="宋体" w:hAnsi="宋体"/>
                <w:b/>
                <w:color w:val="000000" w:themeColor="text1"/>
                <w:sz w:val="20"/>
                <w:szCs w:val="20"/>
              </w:rPr>
            </w:pPr>
            <w:r>
              <w:rPr>
                <w:rFonts w:ascii="宋体" w:hAnsi="宋体"/>
                <w:b/>
                <w:color w:val="000000" w:themeColor="text1"/>
                <w:sz w:val="20"/>
                <w:szCs w:val="20"/>
              </w:rPr>
              <w:t>O：34.01.01;34.01.02</w:t>
            </w:r>
          </w:p>
          <w:p>
            <w:pPr>
              <w:spacing w:line="320" w:lineRule="exact"/>
              <w:rPr>
                <w:rFonts w:ascii="宋体" w:hAnsi="宋体"/>
                <w:b/>
                <w:color w:val="000000" w:themeColor="text1"/>
                <w:sz w:val="20"/>
                <w:szCs w:val="20"/>
              </w:rPr>
            </w:pPr>
            <w:r>
              <w:rPr>
                <w:rFonts w:ascii="宋体" w:hAnsi="宋体"/>
                <w:b/>
                <w:color w:val="000000" w:themeColor="text1"/>
                <w:sz w:val="20"/>
                <w:szCs w:val="20"/>
              </w:rPr>
              <w:t>E：34.01.01;34.01.02</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2020-03-20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办公室</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含财务部）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r>
              <w:rPr>
                <w:rFonts w:hint="eastAsia" w:ascii="宋体" w:hAnsi="宋体"/>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业务</w:t>
            </w:r>
            <w:r>
              <w:rPr>
                <w:rFonts w:hint="eastAsia" w:ascii="宋体" w:hAnsi="宋体"/>
                <w:b/>
                <w:color w:val="000000" w:themeColor="text1"/>
                <w:sz w:val="20"/>
                <w:szCs w:val="20"/>
              </w:rPr>
              <w:t>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合同管理；客户管理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采购管理；供方管理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顾客满意度</w:t>
            </w:r>
            <w:r>
              <w:rPr>
                <w:rFonts w:hint="eastAsia"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eastAsia="宋体" w:cs="Times New Roman"/>
                <w:b/>
                <w:color w:val="000000" w:themeColor="text1"/>
                <w:sz w:val="20"/>
                <w:szCs w:val="20"/>
                <w:lang w:eastAsia="zh-CN"/>
              </w:rPr>
              <w:t>测绘部、</w:t>
            </w:r>
            <w:r>
              <w:rPr>
                <w:rFonts w:hint="eastAsia" w:ascii="宋体" w:hAnsi="宋体" w:eastAsia="宋体" w:cs="Times New Roman"/>
                <w:b/>
                <w:color w:val="000000" w:themeColor="text1"/>
                <w:sz w:val="20"/>
                <w:szCs w:val="20"/>
                <w:lang w:val="en-US" w:eastAsia="zh-CN"/>
              </w:rPr>
              <w:t>规划设计部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不合格品控制；监视和测量设备管理；产品验收管理；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r>
              <w:rPr>
                <w:rFonts w:hint="eastAsia"/>
                <w:color w:val="000000"/>
              </w:rPr>
              <w:t>江津石蟆镇转龙村土地整理项目</w:t>
            </w:r>
          </w:p>
        </w:tc>
        <w:tc>
          <w:tcPr>
            <w:tcW w:w="3249" w:type="dxa"/>
          </w:tcPr>
          <w:p>
            <w:pPr>
              <w:jc w:val="center"/>
              <w:rPr>
                <w:rFonts w:ascii="宋体" w:hAnsi="宋体"/>
                <w:b/>
                <w:color w:val="000000" w:themeColor="text1"/>
                <w:spacing w:val="-20"/>
                <w:sz w:val="20"/>
                <w:szCs w:val="20"/>
                <w:u w:val="single"/>
              </w:rPr>
            </w:pPr>
            <w:r>
              <w:rPr>
                <w:rFonts w:hint="eastAsia"/>
                <w:color w:val="000000"/>
                <w:lang w:eastAsia="zh-CN"/>
              </w:rPr>
              <w:t>土地测绘（测量阶段）</w:t>
            </w:r>
          </w:p>
        </w:tc>
        <w:tc>
          <w:tcPr>
            <w:tcW w:w="3555" w:type="dxa"/>
          </w:tcPr>
          <w:p>
            <w:pPr>
              <w:jc w:val="center"/>
              <w:rPr>
                <w:rFonts w:ascii="宋体" w:hAnsi="宋体"/>
                <w:b/>
                <w:color w:val="000000" w:themeColor="text1"/>
                <w:spacing w:val="-20"/>
                <w:sz w:val="20"/>
                <w:szCs w:val="20"/>
                <w:u w:val="single"/>
              </w:rPr>
            </w:pPr>
            <w:r>
              <w:rPr>
                <w:rFonts w:hint="eastAsia"/>
                <w:color w:val="000000"/>
              </w:rPr>
              <w:t>江津石蟆镇转龙村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rPr>
          <w:rFonts w:hint="eastAsia"/>
          <w:b/>
          <w:color w:val="000000" w:themeColor="text1"/>
          <w:spacing w:val="-6"/>
          <w:szCs w:val="21"/>
        </w:rPr>
      </w:pPr>
    </w:p>
    <w:p>
      <w:pPr>
        <w:ind w:left="-840" w:leftChars="-400" w:firstLine="0" w:firstLineChars="0"/>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土地利用总体规划及其专项规划的编制、设计（资质许可范围内）；地形测量（资质许可范围内）</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服务</w:t>
            </w:r>
          </w:p>
        </w:tc>
        <w:tc>
          <w:tcPr>
            <w:tcW w:w="1843" w:type="dxa"/>
          </w:tcPr>
          <w:p>
            <w:pPr>
              <w:rPr>
                <w:b/>
                <w:color w:val="000000" w:themeColor="text1"/>
                <w:sz w:val="20"/>
                <w:szCs w:val="20"/>
              </w:rPr>
            </w:pPr>
          </w:p>
        </w:tc>
        <w:tc>
          <w:tcPr>
            <w:tcW w:w="3543" w:type="dxa"/>
          </w:tcPr>
          <w:p>
            <w:pPr>
              <w:rPr>
                <w:rFonts w:hint="eastAsia" w:ascii="宋体" w:hAnsi="宋体" w:eastAsia="宋体"/>
                <w:szCs w:val="21"/>
                <w:lang w:eastAsia="zh-CN"/>
              </w:rPr>
            </w:pPr>
            <w:r>
              <w:rPr>
                <w:rFonts w:hint="eastAsia"/>
                <w:b w:val="0"/>
                <w:bCs/>
                <w:sz w:val="20"/>
                <w:szCs w:val="22"/>
              </w:rPr>
              <w:t>1、《中华人民共和国土地管理法》</w:t>
            </w:r>
            <w:r>
              <w:rPr>
                <w:rFonts w:hint="eastAsia"/>
                <w:b w:val="0"/>
                <w:bCs/>
                <w:sz w:val="20"/>
                <w:szCs w:val="22"/>
                <w:lang w:val="en-US" w:eastAsia="zh-CN"/>
              </w:rPr>
              <w:t>；</w:t>
            </w:r>
            <w:r>
              <w:rPr>
                <w:rFonts w:hint="eastAsia"/>
                <w:b w:val="0"/>
                <w:bCs/>
                <w:sz w:val="20"/>
                <w:szCs w:val="22"/>
              </w:rPr>
              <w:t>2、《土地利用总体规划管理办法》</w:t>
            </w:r>
            <w:r>
              <w:rPr>
                <w:rFonts w:hint="eastAsia"/>
                <w:b w:val="0"/>
                <w:bCs/>
                <w:sz w:val="20"/>
                <w:szCs w:val="22"/>
                <w:lang w:val="en-US" w:eastAsia="zh-CN"/>
              </w:rPr>
              <w:t>；</w:t>
            </w:r>
            <w:r>
              <w:rPr>
                <w:rFonts w:hint="eastAsia"/>
                <w:b w:val="0"/>
                <w:bCs/>
                <w:sz w:val="20"/>
                <w:szCs w:val="22"/>
              </w:rPr>
              <w:t>3、《乡镇土地利用总体规划（2006-2020年）》</w:t>
            </w:r>
            <w:r>
              <w:rPr>
                <w:rFonts w:hint="eastAsia"/>
                <w:b w:val="0"/>
                <w:bCs/>
                <w:sz w:val="20"/>
                <w:szCs w:val="22"/>
                <w:lang w:val="en-US" w:eastAsia="zh-CN"/>
              </w:rPr>
              <w:t>；</w:t>
            </w:r>
            <w:r>
              <w:rPr>
                <w:rFonts w:hint="eastAsia"/>
                <w:b w:val="0"/>
                <w:bCs/>
                <w:sz w:val="20"/>
                <w:szCs w:val="22"/>
              </w:rPr>
              <w:t>4、GB/T 14912-2005《1：500 1：1000 1：2000外业数字测图技术规程》</w:t>
            </w:r>
            <w:r>
              <w:rPr>
                <w:rFonts w:hint="eastAsia"/>
                <w:b w:val="0"/>
                <w:bCs/>
                <w:sz w:val="20"/>
                <w:szCs w:val="22"/>
                <w:lang w:val="en-US" w:eastAsia="zh-CN"/>
              </w:rPr>
              <w:t>；</w:t>
            </w:r>
            <w:r>
              <w:rPr>
                <w:rFonts w:hint="eastAsia"/>
                <w:b w:val="0"/>
                <w:bCs/>
                <w:sz w:val="20"/>
                <w:szCs w:val="22"/>
              </w:rPr>
              <w:t>5、GB/12898-91《国家三、四等水准测量规范》</w:t>
            </w:r>
            <w:r>
              <w:rPr>
                <w:rFonts w:hint="eastAsia"/>
                <w:b w:val="0"/>
                <w:bCs/>
                <w:sz w:val="20"/>
                <w:szCs w:val="22"/>
                <w:lang w:val="en-US" w:eastAsia="zh-CN"/>
              </w:rPr>
              <w:t>；</w:t>
            </w:r>
            <w:r>
              <w:rPr>
                <w:rFonts w:hint="eastAsia"/>
                <w:b w:val="0"/>
                <w:bCs/>
                <w:sz w:val="20"/>
                <w:szCs w:val="22"/>
              </w:rPr>
              <w:t>6、TD/T 1014—2007《第二次全国土地调查技术规程》</w:t>
            </w:r>
            <w:r>
              <w:rPr>
                <w:rFonts w:hint="eastAsia"/>
                <w:b w:val="0"/>
                <w:bCs/>
                <w:sz w:val="20"/>
                <w:szCs w:val="22"/>
                <w:lang w:val="en-US" w:eastAsia="zh-CN"/>
              </w:rPr>
              <w:t>；</w:t>
            </w:r>
            <w:r>
              <w:rPr>
                <w:rFonts w:hint="eastAsia"/>
                <w:b w:val="0"/>
                <w:bCs/>
                <w:sz w:val="20"/>
                <w:szCs w:val="22"/>
              </w:rPr>
              <w:t>7、GB/T 7930-2008《1:500、1:1000、1:2000地形图航空摄影测量内业规范》</w:t>
            </w:r>
            <w:r>
              <w:rPr>
                <w:rFonts w:hint="eastAsia"/>
                <w:b w:val="0"/>
                <w:bCs/>
                <w:sz w:val="20"/>
                <w:szCs w:val="22"/>
                <w:lang w:val="en-US" w:eastAsia="zh-CN"/>
              </w:rPr>
              <w:t>；8</w:t>
            </w:r>
            <w:r>
              <w:rPr>
                <w:rFonts w:hint="eastAsia"/>
                <w:b w:val="0"/>
                <w:bCs/>
                <w:sz w:val="20"/>
                <w:szCs w:val="22"/>
              </w:rPr>
              <w:t>、GB/T 7931-2008《1:500、1:1000、1:2000地形图航空摄影测量外业规范》</w:t>
            </w:r>
            <w:r>
              <w:rPr>
                <w:rFonts w:hint="eastAsia"/>
                <w:b w:val="0"/>
                <w:bCs/>
                <w:sz w:val="20"/>
                <w:szCs w:val="22"/>
                <w:lang w:val="en-US" w:eastAsia="zh-CN"/>
              </w:rPr>
              <w:t>等</w:t>
            </w:r>
            <w:r>
              <w:rPr>
                <w:rFonts w:hint="eastAsia"/>
                <w:b w:val="0"/>
                <w:bCs/>
                <w:sz w:val="20"/>
                <w:szCs w:val="22"/>
                <w:lang w:eastAsia="zh-CN"/>
              </w:rPr>
              <w:t>。</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64" w:leftChars="-337" w:hanging="544" w:hangingChars="271"/>
        <w:rPr>
          <w:b/>
          <w:color w:val="000000" w:themeColor="text1"/>
          <w:spacing w:val="-10"/>
          <w:szCs w:val="21"/>
        </w:rPr>
      </w:pPr>
      <w:r>
        <w:rPr>
          <w:rFonts w:hint="eastAsia" w:ascii="宋体" w:hAnsi="宋体"/>
          <w:b/>
          <w:color w:val="000000" w:themeColor="text1"/>
          <w:sz w:val="20"/>
          <w:szCs w:val="20"/>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12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lang w:val="en-US" w:eastAsia="zh-CN"/>
        </w:rPr>
        <w:t xml:space="preserve">    </w:t>
      </w:r>
      <w:r>
        <w:rPr>
          <w:rFonts w:hint="eastAsia"/>
          <w:b/>
          <w:color w:val="000000" w:themeColor="text1"/>
          <w:spacing w:val="-10"/>
          <w:szCs w:val="21"/>
        </w:rPr>
        <w:t>年</w:t>
      </w:r>
      <w:r>
        <w:rPr>
          <w:rFonts w:hint="eastAsia"/>
          <w:b/>
          <w:color w:val="000000" w:themeColor="text1"/>
          <w:spacing w:val="-10"/>
          <w:szCs w:val="21"/>
          <w:lang w:val="en-US" w:eastAsia="zh-CN"/>
        </w:rPr>
        <w:t xml:space="preserve">  </w:t>
      </w:r>
      <w:r>
        <w:rPr>
          <w:rFonts w:hint="eastAsia"/>
          <w:b/>
          <w:color w:val="000000" w:themeColor="text1"/>
          <w:spacing w:val="-10"/>
          <w:szCs w:val="21"/>
        </w:rPr>
        <w:t>月</w:t>
      </w:r>
      <w:r>
        <w:rPr>
          <w:rFonts w:hint="eastAsia"/>
          <w:b/>
          <w:color w:val="000000" w:themeColor="text1"/>
          <w:spacing w:val="-10"/>
          <w:szCs w:val="21"/>
          <w:lang w:val="en-US" w:eastAsia="zh-CN"/>
        </w:rPr>
        <w:t xml:space="preserve">  </w:t>
      </w:r>
      <w:r>
        <w:rPr>
          <w:rFonts w:hint="eastAsia"/>
          <w:b/>
          <w:color w:val="000000" w:themeColor="text1"/>
          <w:spacing w:val="-10"/>
          <w:szCs w:val="21"/>
        </w:rPr>
        <w:t>日至</w:t>
      </w:r>
      <w:r>
        <w:rPr>
          <w:rFonts w:hint="eastAsia"/>
          <w:b/>
          <w:color w:val="000000" w:themeColor="text1"/>
          <w:spacing w:val="-10"/>
          <w:szCs w:val="21"/>
          <w:lang w:val="en-US" w:eastAsia="zh-CN"/>
        </w:rPr>
        <w:t xml:space="preserve">    </w:t>
      </w:r>
      <w:r>
        <w:rPr>
          <w:rFonts w:hint="eastAsia"/>
          <w:b/>
          <w:color w:val="000000" w:themeColor="text1"/>
          <w:spacing w:val="-10"/>
          <w:szCs w:val="21"/>
        </w:rPr>
        <w:t>年</w:t>
      </w:r>
      <w:r>
        <w:rPr>
          <w:rFonts w:hint="eastAsia"/>
          <w:b/>
          <w:color w:val="000000" w:themeColor="text1"/>
          <w:spacing w:val="-10"/>
          <w:szCs w:val="21"/>
          <w:lang w:val="en-US" w:eastAsia="zh-CN"/>
        </w:rPr>
        <w:t xml:space="preserve">  </w:t>
      </w:r>
      <w:r>
        <w:rPr>
          <w:rFonts w:hint="eastAsia"/>
          <w:b/>
          <w:color w:val="000000" w:themeColor="text1"/>
          <w:spacing w:val="-10"/>
          <w:szCs w:val="21"/>
        </w:rPr>
        <w:t>月</w:t>
      </w:r>
      <w:r>
        <w:rPr>
          <w:rFonts w:hint="eastAsia"/>
          <w:b/>
          <w:color w:val="000000" w:themeColor="text1"/>
          <w:spacing w:val="-10"/>
          <w:szCs w:val="21"/>
          <w:lang w:val="en-US" w:eastAsia="zh-CN"/>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64" w:leftChars="-337" w:hanging="544" w:hangingChars="271"/>
        <w:rPr>
          <w:b/>
          <w:color w:val="000000" w:themeColor="text1"/>
          <w:spacing w:val="-10"/>
          <w:szCs w:val="21"/>
        </w:rPr>
      </w:pPr>
      <w:r>
        <w:rPr>
          <w:rFonts w:hint="eastAsia" w:ascii="宋体" w:hAnsi="宋体"/>
          <w:b/>
          <w:color w:val="000000" w:themeColor="text1"/>
          <w:sz w:val="20"/>
          <w:szCs w:val="20"/>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olor w:val="000000" w:themeColor="text1"/>
              </w:rPr>
              <w:t>组织对内外部因素、相关方需求和期望进行了充分的识别，策划和实施有效。组织确定了体系的边界，基本适用。</w:t>
            </w:r>
            <w:r>
              <w:rPr>
                <w:rFonts w:hint="eastAsia" w:asciiTheme="minorEastAsia" w:hAnsiTheme="minorEastAsia" w:eastAsiaTheme="minorEastAsia" w:cstheme="minorEastAsia"/>
                <w:szCs w:val="21"/>
              </w:rPr>
              <w:t>现有员工</w:t>
            </w:r>
            <w:r>
              <w:rPr>
                <w:rFonts w:hint="eastAsia" w:asciiTheme="minorEastAsia" w:hAnsiTheme="minorEastAsia" w:eastAsiaTheme="minorEastAsia" w:cstheme="minorEastAsia"/>
                <w:szCs w:val="21"/>
                <w:lang w:val="en-US" w:eastAsia="zh-CN"/>
              </w:rPr>
              <w:t>25</w:t>
            </w:r>
            <w:r>
              <w:rPr>
                <w:rFonts w:hint="eastAsia" w:asciiTheme="minorEastAsia" w:hAnsiTheme="minorEastAsia" w:eastAsiaTheme="minorEastAsia" w:cstheme="minorEastAsia"/>
                <w:szCs w:val="21"/>
              </w:rPr>
              <w:t>人，目前经营情况良好</w:t>
            </w:r>
            <w:r>
              <w:rPr>
                <w:rFonts w:hint="eastAsia" w:ascii="宋体" w:hAnsi="宋体"/>
                <w:szCs w:val="21"/>
              </w:rPr>
              <w:t>。组织对内外部因素、相关方需求和期望进行了充分的识别，策划和实施有效。确定了体系的边界，基本适用。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pPr>
            <w:r>
              <w:t>3.</w:t>
            </w:r>
            <w:r>
              <w:rPr>
                <w:rFonts w:hint="eastAsia"/>
              </w:rPr>
              <w:t>■质量/■环境/■职业健康安全方针（组织方针的适宜性/持续适宜性、方针的传达及职工的理解等）</w:t>
            </w:r>
          </w:p>
          <w:p>
            <w:pPr>
              <w:rPr>
                <w:rFonts w:hint="eastAsia" w:asciiTheme="minorEastAsia" w:hAnsiTheme="minorEastAsia" w:eastAsiaTheme="minorEastAsia" w:cstheme="minorEastAsia"/>
                <w:b w:val="0"/>
                <w:bCs w:val="0"/>
                <w:sz w:val="21"/>
                <w:szCs w:val="21"/>
                <w:lang w:val="en-US" w:eastAsia="zh-CN"/>
              </w:rPr>
            </w:pPr>
            <w:r>
              <w:rPr>
                <w:rFonts w:hint="eastAsia"/>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Theme="minorEastAsia" w:hAnsiTheme="minorEastAsia" w:eastAsiaTheme="minorEastAsia" w:cstheme="minorEastAsia"/>
                <w:b w:val="0"/>
                <w:bCs w:val="0"/>
                <w:sz w:val="21"/>
                <w:szCs w:val="21"/>
              </w:rPr>
              <w:t>质量</w:t>
            </w:r>
            <w:r>
              <w:rPr>
                <w:rFonts w:hint="eastAsia" w:asciiTheme="minorEastAsia" w:hAnsiTheme="minorEastAsia" w:eastAsiaTheme="minorEastAsia" w:cstheme="minorEastAsia"/>
                <w:b w:val="0"/>
                <w:bCs w:val="0"/>
                <w:sz w:val="21"/>
                <w:szCs w:val="21"/>
                <w:lang w:val="en-US" w:eastAsia="zh-CN"/>
              </w:rPr>
              <w:t>方针：</w:t>
            </w:r>
          </w:p>
          <w:p>
            <w:pP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“公正 公平 科学 合理</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eastAsia="zh-CN"/>
              </w:rPr>
              <w:t xml:space="preserve">优质 高效 </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eastAsia="zh-CN"/>
              </w:rPr>
              <w:t>责任 专业</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eastAsia="zh-CN"/>
              </w:rPr>
              <w:t>诚信经营、顾客满意、持续改进、以及认真仔细，快速响应，坚守承诺，精益求精,为顾客提供优质的服务”。</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环境、职业健康安全</w:t>
            </w:r>
            <w:r>
              <w:rPr>
                <w:rFonts w:hint="eastAsia" w:asciiTheme="minorEastAsia" w:hAnsiTheme="minorEastAsia" w:eastAsiaTheme="minorEastAsia" w:cstheme="minorEastAsia"/>
                <w:b w:val="0"/>
                <w:bCs w:val="0"/>
                <w:sz w:val="21"/>
                <w:szCs w:val="21"/>
              </w:rPr>
              <w:t>方针：</w:t>
            </w:r>
          </w:p>
          <w:p>
            <w:pPr>
              <w:spacing w:line="400" w:lineRule="exact"/>
              <w:jc w:val="left"/>
              <w:rPr>
                <w:rFonts w:ascii="Times New Roman" w:hAnsi="Times New Roman" w:eastAsia="宋体" w:cs="Times New Roman"/>
                <w:kern w:val="2"/>
                <w:sz w:val="21"/>
                <w:szCs w:val="24"/>
                <w:lang w:val="en-US" w:eastAsia="zh-CN" w:bidi="ar-SA"/>
              </w:rPr>
            </w:pPr>
            <w:r>
              <w:rPr>
                <w:rFonts w:hint="eastAsia" w:ascii="宋体" w:hAnsi="宋体"/>
                <w:szCs w:val="21"/>
                <w:lang w:eastAsia="zh-CN"/>
              </w:rPr>
              <w:t>“</w:t>
            </w:r>
            <w:r>
              <w:rPr>
                <w:rFonts w:hint="eastAsia" w:ascii="宋体" w:hAnsi="宋体"/>
                <w:szCs w:val="21"/>
              </w:rPr>
              <w:t>以人为本</w:t>
            </w:r>
            <w:r>
              <w:rPr>
                <w:rFonts w:hint="eastAsia" w:ascii="宋体" w:hAnsi="宋体"/>
                <w:szCs w:val="21"/>
                <w:lang w:val="en-US" w:eastAsia="zh-CN"/>
              </w:rPr>
              <w:t xml:space="preserve"> </w:t>
            </w:r>
            <w:r>
              <w:rPr>
                <w:rFonts w:hint="eastAsia" w:ascii="宋体" w:hAnsi="宋体"/>
                <w:szCs w:val="21"/>
              </w:rPr>
              <w:t>关爱生命  保护环境  珍惜资源  和谐发展</w:t>
            </w:r>
            <w:r>
              <w:rPr>
                <w:rFonts w:hint="eastAsia" w:ascii="宋体" w:hAnsi="宋体"/>
                <w:szCs w:val="21"/>
                <w:lang w:eastAsia="zh-CN"/>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eastAsia="宋体" w:cs="Times New Roman"/>
                <w:color w:val="000000" w:themeColor="text1"/>
                <w:kern w:val="2"/>
                <w:sz w:val="21"/>
                <w:szCs w:val="24"/>
                <w:lang w:val="en-US" w:eastAsia="zh-CN" w:bidi="ar-SA"/>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eastAsia="宋体" w:cs="Times New Roman"/>
                <w:b/>
                <w:color w:val="000000" w:themeColor="text1"/>
                <w:sz w:val="20"/>
                <w:szCs w:val="20"/>
                <w:lang w:eastAsia="zh-CN"/>
              </w:rPr>
              <w:t>合同评审、规划设计</w:t>
            </w:r>
            <w:r>
              <w:rPr>
                <w:rFonts w:hint="eastAsia" w:ascii="宋体" w:hAnsi="宋体" w:eastAsia="宋体" w:cs="Times New Roman"/>
                <w:b/>
                <w:color w:val="000000" w:themeColor="text1"/>
                <w:sz w:val="20"/>
                <w:szCs w:val="20"/>
                <w:lang w:val="en-US" w:eastAsia="zh-CN"/>
              </w:rPr>
              <w:t>过程</w:t>
            </w:r>
            <w:r>
              <w:rPr>
                <w:rFonts w:hint="eastAsia" w:ascii="宋体" w:hAnsi="宋体" w:eastAsia="宋体" w:cs="Times New Roman"/>
                <w:b/>
                <w:color w:val="000000" w:themeColor="text1"/>
                <w:sz w:val="20"/>
                <w:szCs w:val="20"/>
                <w:lang w:eastAsia="zh-CN"/>
              </w:rPr>
              <w:t>、</w:t>
            </w:r>
            <w:r>
              <w:rPr>
                <w:rFonts w:hint="eastAsia" w:ascii="宋体" w:hAnsi="宋体" w:eastAsia="宋体" w:cs="Times New Roman"/>
                <w:b/>
                <w:color w:val="000000" w:themeColor="text1"/>
                <w:sz w:val="20"/>
                <w:szCs w:val="20"/>
                <w:lang w:val="en-US" w:eastAsia="zh-CN"/>
              </w:rPr>
              <w:t>测绘过程</w:t>
            </w:r>
            <w:r>
              <w:rPr>
                <w:rFonts w:hint="eastAsia" w:ascii="宋体" w:hAnsi="宋体" w:eastAsia="宋体" w:cs="Times New Roman"/>
                <w:b/>
                <w:color w:val="000000" w:themeColor="text1"/>
                <w:sz w:val="20"/>
                <w:szCs w:val="20"/>
                <w:lang w:eastAsia="zh-CN"/>
              </w:rPr>
              <w:t>、交付过程等</w:t>
            </w:r>
            <w:r>
              <w:rPr>
                <w:rFonts w:hint="eastAsia" w:ascii="宋体" w:hAnsi="宋体"/>
                <w:b/>
                <w:color w:val="000000" w:themeColor="text1"/>
                <w:sz w:val="20"/>
                <w:szCs w:val="20"/>
              </w:rPr>
              <w:t>。</w:t>
            </w:r>
          </w:p>
          <w:p>
            <w:pPr>
              <w:tabs>
                <w:tab w:val="left" w:pos="540"/>
              </w:tabs>
              <w:spacing w:line="300" w:lineRule="exact"/>
              <w:ind w:left="201" w:hanging="201" w:hangingChars="100"/>
              <w:rPr>
                <w:rFonts w:hint="default" w:ascii="宋体" w:hAnsi="宋体" w:eastAsia="宋体" w:cs="Times New Roman"/>
                <w:b/>
                <w:color w:val="000000" w:themeColor="text1"/>
                <w:sz w:val="20"/>
                <w:szCs w:val="20"/>
                <w:highlight w:val="none"/>
                <w:lang w:val="en-US" w:eastAsia="zh-CN"/>
              </w:rPr>
            </w:pPr>
            <w:r>
              <w:rPr>
                <w:rFonts w:hint="eastAsia" w:ascii="宋体" w:hAnsi="宋体"/>
                <w:b/>
                <w:color w:val="000000" w:themeColor="text1"/>
                <w:sz w:val="20"/>
                <w:szCs w:val="20"/>
              </w:rPr>
              <w:t>其中关键</w:t>
            </w:r>
            <w:r>
              <w:rPr>
                <w:rFonts w:hint="eastAsia" w:ascii="宋体" w:hAnsi="宋体"/>
                <w:b/>
                <w:color w:val="000000" w:themeColor="text1"/>
                <w:sz w:val="20"/>
                <w:szCs w:val="20"/>
                <w:highlight w:val="none"/>
              </w:rPr>
              <w:t>过程有：</w:t>
            </w:r>
            <w:r>
              <w:rPr>
                <w:rFonts w:hint="eastAsia"/>
                <w:b w:val="0"/>
                <w:bCs/>
                <w:sz w:val="20"/>
              </w:rPr>
              <w:t>土地规划设计过程</w:t>
            </w:r>
            <w:r>
              <w:rPr>
                <w:rFonts w:hint="eastAsia" w:ascii="宋体" w:hAnsi="宋体"/>
                <w:szCs w:val="21"/>
              </w:rPr>
              <w:t>。</w:t>
            </w:r>
          </w:p>
          <w:p>
            <w:pPr>
              <w:tabs>
                <w:tab w:val="left" w:pos="540"/>
              </w:tabs>
              <w:spacing w:line="300" w:lineRule="exact"/>
              <w:ind w:left="201" w:hanging="201" w:hangingChars="100"/>
              <w:rPr>
                <w:rFonts w:hint="eastAsia" w:ascii="宋体" w:hAnsi="宋体" w:eastAsia="宋体"/>
                <w:b/>
                <w:color w:val="000000" w:themeColor="text1"/>
                <w:sz w:val="20"/>
                <w:szCs w:val="20"/>
                <w:highlight w:val="none"/>
                <w:u w:val="single"/>
                <w:lang w:val="en-US" w:eastAsia="zh-CN"/>
              </w:rPr>
            </w:pPr>
            <w:r>
              <w:rPr>
                <w:rFonts w:hint="eastAsia" w:ascii="宋体" w:hAnsi="宋体" w:cs="Times New Roman"/>
                <w:b/>
                <w:color w:val="000000" w:themeColor="text1"/>
                <w:sz w:val="20"/>
                <w:szCs w:val="20"/>
                <w:highlight w:val="none"/>
              </w:rPr>
              <w:t xml:space="preserve">需要确认过程： </w:t>
            </w:r>
            <w:r>
              <w:rPr>
                <w:rFonts w:hint="eastAsia"/>
                <w:b w:val="0"/>
                <w:bCs/>
                <w:sz w:val="20"/>
              </w:rPr>
              <w:t>土地规划设计过程</w:t>
            </w:r>
            <w:r>
              <w:rPr>
                <w:rFonts w:hint="eastAsia" w:ascii="宋体" w:hAnsi="宋体"/>
                <w:szCs w:val="21"/>
              </w:rPr>
              <w:t>。</w:t>
            </w:r>
          </w:p>
          <w:p>
            <w:pPr>
              <w:tabs>
                <w:tab w:val="left" w:pos="1080"/>
              </w:tabs>
              <w:spacing w:line="400" w:lineRule="exact"/>
              <w:rPr>
                <w:rFonts w:hint="default"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0"/>
                <w:szCs w:val="20"/>
                <w:highlight w:val="none"/>
              </w:rPr>
              <w:t>不适用条款是</w:t>
            </w:r>
            <w:r>
              <w:rPr>
                <w:rFonts w:hint="eastAsia" w:ascii="宋体" w:hAnsi="宋体" w:cs="Times New Roman"/>
                <w:b/>
                <w:color w:val="000000" w:themeColor="text1"/>
                <w:sz w:val="20"/>
                <w:szCs w:val="20"/>
                <w:highlight w:val="none"/>
              </w:rPr>
              <w:t xml:space="preserve"> </w:t>
            </w:r>
            <w:r>
              <w:rPr>
                <w:rFonts w:hint="eastAsia" w:ascii="宋体" w:hAnsi="宋体" w:cs="Times New Roman"/>
                <w:b/>
                <w:color w:val="000000" w:themeColor="text1"/>
                <w:sz w:val="20"/>
                <w:szCs w:val="20"/>
                <w:highlight w:val="none"/>
                <w:u w:val="single"/>
              </w:rPr>
              <w:t xml:space="preserve"> </w:t>
            </w:r>
            <w:r>
              <w:rPr>
                <w:rFonts w:hint="eastAsia" w:ascii="宋体" w:hAnsi="宋体" w:cs="Times New Roman"/>
                <w:b/>
                <w:color w:val="000000" w:themeColor="text1"/>
                <w:sz w:val="20"/>
                <w:szCs w:val="20"/>
                <w:highlight w:val="none"/>
              </w:rPr>
              <w:t xml:space="preserve">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cs="Times New Roman" w:asciiTheme="minorEastAsia" w:hAnsiTheme="minorEastAsia" w:eastAsiaTheme="minorEastAsia"/>
                <w:b/>
                <w:color w:val="000000" w:themeColor="text1"/>
                <w:kern w:val="2"/>
                <w:sz w:val="20"/>
                <w:szCs w:val="20"/>
                <w:lang w:val="en-US" w:eastAsia="zh-CN" w:bidi="ar-SA"/>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lang w:eastAsia="zh-CN"/>
              </w:rPr>
              <w:t>应急预案和管理方案</w:t>
            </w:r>
            <w:r>
              <w:rPr>
                <w:rFonts w:hint="eastAsia" w:asciiTheme="minorEastAsia" w:hAnsiTheme="minorEastAsia" w:eastAsiaTheme="minorEastAsia"/>
                <w:bCs/>
                <w:iCs/>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tabs>
                <w:tab w:val="left" w:pos="1080"/>
              </w:tabs>
              <w:spacing w:line="400" w:lineRule="exact"/>
              <w:rPr>
                <w:rFonts w:ascii="宋体" w:hAnsi="宋体" w:eastAsia="宋体" w:cs="Times New Roman"/>
                <w:b/>
                <w:color w:val="000000" w:themeColor="text1"/>
                <w:spacing w:val="-8"/>
                <w:kern w:val="2"/>
                <w:sz w:val="20"/>
                <w:szCs w:val="20"/>
                <w:lang w:val="en-US" w:eastAsia="zh-CN" w:bidi="ar-SA"/>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color w:val="000000" w:themeColor="text1"/>
                <w:lang w:eastAsia="zh-CN"/>
              </w:rPr>
              <w:t>：</w:t>
            </w:r>
            <w:r>
              <w:rPr>
                <w:rFonts w:hint="eastAsia"/>
                <w:b w:val="0"/>
                <w:bCs/>
                <w:sz w:val="20"/>
              </w:rPr>
              <w:t>火灾伤害</w:t>
            </w:r>
            <w:r>
              <w:rPr>
                <w:rFonts w:hint="eastAsia"/>
                <w:b w:val="0"/>
                <w:bCs/>
                <w:sz w:val="20"/>
                <w:lang w:eastAsia="zh-CN"/>
              </w:rPr>
              <w:t>、</w:t>
            </w:r>
            <w:r>
              <w:rPr>
                <w:rFonts w:hint="eastAsia"/>
                <w:b w:val="0"/>
                <w:bCs/>
                <w:sz w:val="20"/>
              </w:rPr>
              <w:t>摔伤、碰伤等意外伤害</w:t>
            </w:r>
            <w:r>
              <w:rPr>
                <w:rFonts w:hint="eastAsia"/>
                <w:b w:val="0"/>
                <w:bCs/>
                <w:sz w:val="20"/>
                <w:lang w:eastAsia="zh-CN"/>
              </w:rPr>
              <w:t>、</w:t>
            </w:r>
            <w:r>
              <w:rPr>
                <w:rFonts w:hint="eastAsia"/>
                <w:b w:val="0"/>
                <w:bCs/>
                <w:sz w:val="20"/>
              </w:rPr>
              <w:t>用电、交通重大伤亡事故</w:t>
            </w:r>
            <w:r>
              <w:rPr>
                <w:rFonts w:hint="eastAsia" w:ascii="Times New Roman" w:hAnsi="Times New Roman" w:cs="Times New Roman"/>
                <w:szCs w:val="21"/>
                <w:highlight w:val="none"/>
                <w:lang w:eastAsia="zh-CN"/>
              </w:rPr>
              <w:t>，</w:t>
            </w:r>
            <w:r>
              <w:rPr>
                <w:rFonts w:hint="eastAsia" w:ascii="宋体" w:hAnsi="宋体" w:eastAsia="宋体" w:cs="Times New Roman"/>
                <w:color w:val="000000" w:themeColor="text1"/>
                <w:lang w:eastAsia="zh-CN"/>
              </w:rPr>
              <w:t>与之相关的过程有合同评审、规划设计</w:t>
            </w:r>
            <w:r>
              <w:rPr>
                <w:rFonts w:hint="eastAsia" w:ascii="宋体" w:hAnsi="宋体" w:eastAsia="宋体" w:cs="Times New Roman"/>
                <w:color w:val="000000" w:themeColor="text1"/>
                <w:lang w:val="en-US" w:eastAsia="zh-CN"/>
              </w:rPr>
              <w:t>过程</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lang w:val="en-US" w:eastAsia="zh-CN"/>
              </w:rPr>
              <w:t>测绘过程</w:t>
            </w:r>
            <w:r>
              <w:rPr>
                <w:rFonts w:hint="eastAsia" w:ascii="宋体" w:hAnsi="宋体" w:eastAsia="宋体" w:cs="Times New Roman"/>
                <w:color w:val="000000" w:themeColor="text1"/>
                <w:lang w:eastAsia="zh-CN"/>
              </w:rPr>
              <w:t>、交付过程</w:t>
            </w:r>
            <w:r>
              <w:rPr>
                <w:rFonts w:hint="eastAsia" w:ascii="宋体" w:hAnsi="宋体" w:eastAsia="宋体" w:cs="Times New Roman"/>
                <w:color w:val="000000" w:themeColor="text1"/>
              </w:rPr>
              <w:t>，针对重要危险源制定了管理方案。</w:t>
            </w:r>
            <w:r>
              <w:rPr>
                <w:rFonts w:hint="eastAsia" w:ascii="宋体" w:hAnsi="宋体"/>
                <w:color w:val="000000" w:themeColor="text1"/>
              </w:rPr>
              <w:t>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rFonts w:ascii="Times New Roman" w:hAnsi="Times New Roman" w:eastAsia="宋体" w:cs="Times New Roman"/>
                <w:b/>
                <w:color w:val="000000" w:themeColor="text1"/>
                <w:kern w:val="2"/>
                <w:sz w:val="14"/>
                <w:szCs w:val="1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管理目标、指标的实现情况：</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lang w:eastAsia="zh-CN"/>
              </w:rPr>
              <w:t>（考核时间：</w:t>
            </w:r>
            <w:r>
              <w:rPr>
                <w:rFonts w:hint="eastAsia" w:ascii="宋体" w:hAnsi="宋体" w:cs="宋体"/>
                <w:color w:val="000000"/>
                <w:kern w:val="0"/>
                <w:szCs w:val="21"/>
                <w:highlight w:val="none"/>
                <w:lang w:val="en-US" w:eastAsia="zh-CN"/>
              </w:rPr>
              <w:t>2020年4月-2020年11月）</w:t>
            </w:r>
          </w:p>
          <w:p>
            <w:pPr>
              <w:numPr>
                <w:ilvl w:val="0"/>
                <w:numId w:val="0"/>
              </w:numPr>
              <w:spacing w:line="240" w:lineRule="auto"/>
              <w:ind w:left="0" w:leftChars="0" w:firstLine="0" w:firstLineChars="0"/>
              <w:rPr>
                <w:rFonts w:hint="default" w:ascii="宋体" w:hAnsi="宋体" w:eastAsia="宋体" w:cs="Times New Roman"/>
                <w:b w:val="0"/>
                <w:bCs/>
                <w:color w:val="000000" w:themeColor="text1"/>
                <w:kern w:val="2"/>
                <w:sz w:val="21"/>
                <w:szCs w:val="24"/>
                <w:highlight w:val="none"/>
                <w:lang w:val="en-US" w:eastAsia="zh-CN" w:bidi="ar-SA"/>
              </w:rPr>
            </w:pPr>
            <w:r>
              <w:rPr>
                <w:rFonts w:hint="eastAsia" w:ascii="宋体" w:hAnsi="宋体" w:eastAsia="宋体" w:cs="Times New Roman"/>
                <w:b w:val="0"/>
                <w:bCs/>
                <w:color w:val="000000" w:themeColor="text1"/>
                <w:kern w:val="2"/>
                <w:sz w:val="21"/>
                <w:szCs w:val="24"/>
                <w:lang w:val="en-US" w:eastAsia="zh-CN" w:bidi="ar-SA"/>
              </w:rPr>
              <w:t>1</w:t>
            </w:r>
            <w:r>
              <w:rPr>
                <w:rFonts w:hint="eastAsia" w:ascii="宋体" w:hAnsi="宋体" w:cs="Times New Roman"/>
                <w:b w:val="0"/>
                <w:bCs/>
                <w:color w:val="000000" w:themeColor="text1"/>
                <w:kern w:val="2"/>
                <w:sz w:val="21"/>
                <w:szCs w:val="24"/>
                <w:lang w:val="en-US" w:eastAsia="zh-CN" w:bidi="ar-SA"/>
              </w:rPr>
              <w:t>.</w:t>
            </w:r>
            <w:r>
              <w:rPr>
                <w:rFonts w:hint="eastAsia" w:hAnsi="宋体" w:cs="Times New Roman"/>
                <w:sz w:val="21"/>
                <w:lang w:val="en-US" w:eastAsia="zh-CN"/>
              </w:rPr>
              <w:t>项目按时完成率≥98%；</w:t>
            </w:r>
            <w:r>
              <w:rPr>
                <w:rFonts w:hint="eastAsia" w:ascii="宋体" w:hAnsi="宋体" w:cs="Times New Roman"/>
                <w:b w:val="0"/>
                <w:bCs/>
                <w:color w:val="000000" w:themeColor="text1"/>
                <w:kern w:val="2"/>
                <w:sz w:val="21"/>
                <w:szCs w:val="24"/>
                <w:lang w:val="en-US" w:eastAsia="zh-CN" w:bidi="ar-SA"/>
              </w:rPr>
              <w:t xml:space="preserve">                 </w:t>
            </w:r>
            <w:r>
              <w:rPr>
                <w:rFonts w:hint="eastAsia" w:ascii="宋体" w:hAnsi="宋体" w:cs="Times New Roman"/>
                <w:b w:val="0"/>
                <w:bCs/>
                <w:color w:val="000000" w:themeColor="text1"/>
                <w:kern w:val="2"/>
                <w:sz w:val="21"/>
                <w:szCs w:val="24"/>
                <w:highlight w:val="none"/>
                <w:lang w:val="en-US" w:eastAsia="zh-CN" w:bidi="ar-SA"/>
              </w:rPr>
              <w:t xml:space="preserve">   </w:t>
            </w:r>
            <w:r>
              <w:rPr>
                <w:rFonts w:hint="eastAsia" w:ascii="宋体" w:hAnsi="宋体" w:eastAsia="宋体" w:cs="Times New Roman"/>
                <w:b w:val="0"/>
                <w:bCs/>
                <w:color w:val="000000" w:themeColor="text1"/>
                <w:kern w:val="2"/>
                <w:sz w:val="21"/>
                <w:szCs w:val="24"/>
                <w:lang w:val="en-US" w:eastAsia="zh-CN" w:bidi="ar-SA"/>
              </w:rPr>
              <w:t xml:space="preserve"> 100%  </w:t>
            </w:r>
          </w:p>
          <w:p>
            <w:pPr>
              <w:numPr>
                <w:ilvl w:val="0"/>
                <w:numId w:val="0"/>
              </w:numPr>
              <w:spacing w:line="240" w:lineRule="auto"/>
              <w:ind w:left="0" w:leftChars="0" w:firstLine="0" w:firstLineChars="0"/>
              <w:rPr>
                <w:rFonts w:hint="eastAsia" w:ascii="宋体" w:hAnsi="宋体" w:cs="Times New Roman"/>
                <w:b w:val="0"/>
                <w:bCs/>
                <w:color w:val="000000" w:themeColor="text1"/>
                <w:kern w:val="2"/>
                <w:sz w:val="21"/>
                <w:szCs w:val="24"/>
                <w:highlight w:val="none"/>
                <w:lang w:val="en-US" w:eastAsia="zh-CN" w:bidi="ar-SA"/>
              </w:rPr>
            </w:pPr>
            <w:r>
              <w:rPr>
                <w:rFonts w:hint="eastAsia" w:ascii="宋体" w:hAnsi="宋体" w:eastAsia="宋体" w:cs="Times New Roman"/>
                <w:b w:val="0"/>
                <w:bCs/>
                <w:color w:val="000000" w:themeColor="text1"/>
                <w:kern w:val="2"/>
                <w:sz w:val="21"/>
                <w:szCs w:val="24"/>
                <w:highlight w:val="none"/>
                <w:lang w:val="en-US" w:eastAsia="zh-CN" w:bidi="ar-SA"/>
              </w:rPr>
              <w:t>2</w:t>
            </w:r>
            <w:r>
              <w:rPr>
                <w:rFonts w:hint="eastAsia" w:ascii="宋体" w:hAnsi="宋体" w:cs="Times New Roman"/>
                <w:b w:val="0"/>
                <w:bCs/>
                <w:color w:val="000000" w:themeColor="text1"/>
                <w:kern w:val="2"/>
                <w:sz w:val="21"/>
                <w:szCs w:val="24"/>
                <w:highlight w:val="none"/>
                <w:lang w:val="en-US" w:eastAsia="zh-CN" w:bidi="ar-SA"/>
              </w:rPr>
              <w:t>.</w:t>
            </w:r>
            <w:r>
              <w:rPr>
                <w:rFonts w:hint="eastAsia" w:hAnsi="宋体" w:cs="Times New Roman"/>
                <w:sz w:val="21"/>
                <w:lang w:val="en-US" w:eastAsia="zh-CN"/>
              </w:rPr>
              <w:t>项目一次评审通过率≥98%；</w:t>
            </w:r>
            <w:r>
              <w:rPr>
                <w:rFonts w:hint="eastAsia" w:ascii="宋体" w:hAnsi="宋体" w:cs="Times New Roman"/>
                <w:b w:val="0"/>
                <w:bCs/>
                <w:color w:val="000000" w:themeColor="text1"/>
                <w:kern w:val="2"/>
                <w:sz w:val="21"/>
                <w:szCs w:val="24"/>
                <w:highlight w:val="none"/>
                <w:lang w:val="en-US" w:eastAsia="zh-CN" w:bidi="ar-SA"/>
              </w:rPr>
              <w:t xml:space="preserve">                  98.5% </w:t>
            </w:r>
          </w:p>
          <w:p>
            <w:pPr>
              <w:pStyle w:val="2"/>
              <w:spacing w:line="240" w:lineRule="auto"/>
              <w:rPr>
                <w:rFonts w:hint="default" w:hAnsi="宋体" w:cs="Times New Roman"/>
                <w:sz w:val="21"/>
                <w:lang w:val="en-US" w:eastAsia="zh-CN"/>
              </w:rPr>
            </w:pPr>
            <w:r>
              <w:rPr>
                <w:rFonts w:hint="eastAsia" w:ascii="宋体" w:hAnsi="宋体" w:cs="Times New Roman"/>
                <w:b w:val="0"/>
                <w:bCs/>
                <w:color w:val="000000" w:themeColor="text1"/>
                <w:kern w:val="2"/>
                <w:sz w:val="21"/>
                <w:szCs w:val="24"/>
                <w:highlight w:val="none"/>
                <w:lang w:val="en-US" w:eastAsia="zh-CN" w:bidi="ar-SA"/>
              </w:rPr>
              <w:t>3.</w:t>
            </w:r>
            <w:r>
              <w:rPr>
                <w:rFonts w:hint="eastAsia" w:hAnsi="宋体" w:cs="Times New Roman"/>
                <w:sz w:val="21"/>
                <w:lang w:val="en-US" w:eastAsia="zh-CN"/>
              </w:rPr>
              <w:t>顾客满意度≥90%，并逐年上升；              98%</w:t>
            </w:r>
          </w:p>
          <w:p>
            <w:pPr>
              <w:numPr>
                <w:ilvl w:val="0"/>
                <w:numId w:val="0"/>
              </w:numPr>
              <w:spacing w:line="240" w:lineRule="auto"/>
              <w:ind w:left="0" w:leftChars="0" w:firstLine="0" w:firstLineChars="0"/>
              <w:rPr>
                <w:rFonts w:hint="default" w:ascii="宋体" w:hAnsi="宋体" w:eastAsia="宋体" w:cs="Times New Roman"/>
                <w:b w:val="0"/>
                <w:bCs/>
                <w:color w:val="000000" w:themeColor="text1"/>
                <w:kern w:val="2"/>
                <w:sz w:val="21"/>
                <w:szCs w:val="24"/>
                <w:lang w:val="en-US" w:eastAsia="zh-CN" w:bidi="ar-SA"/>
              </w:rPr>
            </w:pPr>
            <w:r>
              <w:rPr>
                <w:rFonts w:hint="eastAsia" w:ascii="宋体" w:hAnsi="宋体" w:eastAsia="宋体" w:cs="Times New Roman"/>
                <w:b w:val="0"/>
                <w:bCs/>
                <w:color w:val="000000" w:themeColor="text1"/>
                <w:kern w:val="2"/>
                <w:sz w:val="21"/>
                <w:szCs w:val="24"/>
                <w:lang w:val="en-US" w:eastAsia="zh-CN" w:bidi="ar-SA"/>
              </w:rPr>
              <w:t>4.固废回收处理率100%；                       100%</w:t>
            </w:r>
          </w:p>
          <w:p>
            <w:pPr>
              <w:numPr>
                <w:ilvl w:val="0"/>
                <w:numId w:val="0"/>
              </w:numPr>
              <w:spacing w:line="240" w:lineRule="auto"/>
              <w:ind w:left="0" w:leftChars="0" w:firstLine="0" w:firstLineChars="0"/>
              <w:rPr>
                <w:rFonts w:hint="eastAsia" w:ascii="宋体" w:hAnsi="宋体" w:eastAsia="宋体" w:cs="Times New Roman"/>
                <w:b w:val="0"/>
                <w:bCs/>
                <w:color w:val="000000" w:themeColor="text1"/>
                <w:kern w:val="2"/>
                <w:sz w:val="21"/>
                <w:szCs w:val="24"/>
                <w:lang w:val="en-US" w:eastAsia="zh-CN" w:bidi="ar-SA"/>
              </w:rPr>
            </w:pPr>
            <w:r>
              <w:rPr>
                <w:rFonts w:hint="eastAsia" w:ascii="宋体" w:hAnsi="宋体" w:eastAsia="宋体" w:cs="Times New Roman"/>
                <w:b w:val="0"/>
                <w:bCs/>
                <w:color w:val="000000" w:themeColor="text1"/>
                <w:kern w:val="2"/>
                <w:sz w:val="21"/>
                <w:szCs w:val="24"/>
                <w:lang w:val="en-US" w:eastAsia="zh-CN" w:bidi="ar-SA"/>
              </w:rPr>
              <w:t xml:space="preserve">5.火灾事故发生为0；                           0  </w:t>
            </w:r>
          </w:p>
          <w:p>
            <w:pPr>
              <w:numPr>
                <w:ilvl w:val="0"/>
                <w:numId w:val="0"/>
              </w:numPr>
              <w:spacing w:line="240" w:lineRule="auto"/>
              <w:ind w:left="0" w:leftChars="0" w:firstLine="0" w:firstLineChars="0"/>
              <w:rPr>
                <w:rFonts w:ascii="宋体" w:hAnsi="宋体" w:eastAsia="宋体" w:cs="Times New Roman"/>
                <w:b/>
                <w:color w:val="000000" w:themeColor="text1"/>
                <w:kern w:val="2"/>
                <w:sz w:val="21"/>
                <w:szCs w:val="24"/>
                <w:lang w:val="en-US" w:eastAsia="zh-CN" w:bidi="ar-SA"/>
              </w:rPr>
            </w:pPr>
            <w:r>
              <w:rPr>
                <w:rFonts w:hint="eastAsia" w:ascii="宋体" w:hAnsi="宋体" w:eastAsia="宋体" w:cs="Times New Roman"/>
                <w:b w:val="0"/>
                <w:bCs/>
                <w:color w:val="000000" w:themeColor="text1"/>
                <w:kern w:val="2"/>
                <w:sz w:val="21"/>
                <w:szCs w:val="24"/>
                <w:lang w:val="en-US" w:eastAsia="zh-CN" w:bidi="ar-SA"/>
              </w:rPr>
              <w:t xml:space="preserve">6.意外伤害率0。 </w:t>
            </w:r>
            <w:r>
              <w:rPr>
                <w:rFonts w:hint="eastAsia" w:ascii="Times New Roman" w:hAnsi="宋体" w:eastAsia="宋体" w:cs="Times New Roman"/>
                <w:sz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eastAsia="zh-CN"/>
              </w:rPr>
              <w:t>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Arial"/>
                <w:color w:val="000000" w:themeColor="text1"/>
              </w:rPr>
              <w:t xml:space="preserve"> </w:t>
            </w:r>
            <w:r>
              <w:rPr>
                <w:rFonts w:hint="eastAsia" w:ascii="宋体" w:hAnsi="宋体" w:cs="宋体"/>
                <w:color w:val="000000" w:themeColor="text1"/>
              </w:rPr>
              <w:t>年</w:t>
            </w:r>
            <w:r>
              <w:rPr>
                <w:rFonts w:hint="eastAsia" w:ascii="宋体" w:hAnsi="宋体" w:cs="宋体"/>
                <w:color w:val="000000" w:themeColor="text1"/>
                <w:lang w:val="en-US" w:eastAsia="zh-CN"/>
              </w:rPr>
              <w:t>3</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土地利用总体规划及其专项规划的编制、设计（资质许可范围内）；地形测量（资质许可范围内）的</w:t>
            </w:r>
            <w:r>
              <w:rPr>
                <w:rFonts w:hint="eastAsia" w:ascii="宋体" w:hAnsi="宋体"/>
                <w:bCs/>
                <w:iCs/>
                <w:szCs w:val="22"/>
              </w:rPr>
              <w:t>运行环境，可以维持管理体系的正常运行。</w:t>
            </w:r>
          </w:p>
          <w:p>
            <w:pPr>
              <w:spacing w:line="300" w:lineRule="exact"/>
              <w:rPr>
                <w:rFonts w:ascii="宋体" w:hAnsi="宋体" w:eastAsia="宋体" w:cs="Times New Roman"/>
                <w:b/>
                <w:color w:val="000000" w:themeColor="text1"/>
                <w:kern w:val="2"/>
                <w:sz w:val="20"/>
                <w:szCs w:val="20"/>
                <w:lang w:val="en-US" w:eastAsia="zh-CN" w:bidi="ar-SA"/>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eastAsia="宋体" w:cs="Times New Roman"/>
                <w:b/>
                <w:color w:val="000000" w:themeColor="text1"/>
                <w:kern w:val="2"/>
                <w:sz w:val="20"/>
                <w:szCs w:val="20"/>
                <w:lang w:val="en-US" w:eastAsia="zh-CN" w:bidi="ar-SA"/>
              </w:rPr>
            </w:pPr>
            <w:r>
              <w:rPr>
                <w:rFonts w:hint="eastAsia" w:ascii="宋体" w:hAnsi="宋体"/>
                <w:szCs w:val="21"/>
                <w:highlight w:val="none"/>
                <w:lang w:val="en-US" w:eastAsia="zh-CN"/>
              </w:rPr>
              <w:t>公司拥有</w:t>
            </w:r>
            <w:r>
              <w:rPr>
                <w:rFonts w:hint="eastAsia" w:ascii="宋体" w:hAnsi="宋体" w:cs="Times New Roman"/>
                <w:kern w:val="2"/>
                <w:sz w:val="21"/>
                <w:szCs w:val="21"/>
                <w:highlight w:val="none"/>
                <w:lang w:val="en-US" w:eastAsia="zh-CN" w:bidi="ar-SA"/>
              </w:rPr>
              <w:t>办公</w:t>
            </w:r>
            <w:r>
              <w:rPr>
                <w:rFonts w:hint="eastAsia" w:ascii="宋体" w:hAnsi="宋体" w:cs="宋体"/>
                <w:szCs w:val="21"/>
                <w:highlight w:val="none"/>
                <w:lang w:val="en-US" w:eastAsia="zh-CN"/>
              </w:rPr>
              <w:t>面积500平方米</w:t>
            </w:r>
            <w:r>
              <w:rPr>
                <w:rFonts w:hint="eastAsia" w:ascii="宋体" w:hAnsi="宋体" w:cs="宋体"/>
                <w:szCs w:val="21"/>
                <w:highlight w:val="none"/>
              </w:rPr>
              <w:t>，主要</w:t>
            </w:r>
            <w:r>
              <w:rPr>
                <w:rFonts w:hint="eastAsia" w:ascii="宋体" w:hAnsi="宋体" w:cs="宋体"/>
                <w:szCs w:val="21"/>
                <w:highlight w:val="none"/>
                <w:lang w:eastAsia="zh-CN"/>
              </w:rPr>
              <w:t>设备为</w:t>
            </w:r>
            <w:r>
              <w:rPr>
                <w:rFonts w:hint="eastAsia" w:ascii="宋体" w:hAnsi="宋体" w:cs="宋体"/>
                <w:szCs w:val="21"/>
                <w:highlight w:val="none"/>
              </w:rPr>
              <w:t>电脑</w:t>
            </w:r>
            <w:r>
              <w:rPr>
                <w:rFonts w:hint="eastAsia" w:ascii="宋体" w:hAnsi="宋体" w:cs="宋体"/>
                <w:szCs w:val="21"/>
                <w:highlight w:val="none"/>
                <w:lang w:eastAsia="zh-CN"/>
              </w:rPr>
              <w:t>、</w:t>
            </w:r>
            <w:r>
              <w:rPr>
                <w:rFonts w:hint="eastAsia"/>
                <w:szCs w:val="21"/>
                <w:highlight w:val="none"/>
              </w:rPr>
              <w:t>GNSS接收机、全站仪</w:t>
            </w:r>
            <w:r>
              <w:rPr>
                <w:rFonts w:hint="eastAsia" w:ascii="宋体" w:hAnsi="宋体" w:cs="宋体"/>
                <w:szCs w:val="21"/>
                <w:highlight w:val="none"/>
                <w:lang w:eastAsia="zh-CN"/>
              </w:rPr>
              <w:t>及</w:t>
            </w:r>
            <w:r>
              <w:rPr>
                <w:rFonts w:hint="eastAsia" w:ascii="宋体" w:hAnsi="宋体" w:cs="宋体"/>
                <w:szCs w:val="21"/>
                <w:highlight w:val="none"/>
              </w:rPr>
              <w:t>办公设备等，可以满足</w:t>
            </w:r>
            <w:r>
              <w:rPr>
                <w:rFonts w:hint="eastAsia" w:ascii="宋体" w:hAnsi="宋体"/>
                <w:szCs w:val="21"/>
                <w:lang w:eastAsia="zh-CN"/>
              </w:rPr>
              <w:t>土地利用总体规划及其专项规划的编制、设计（资质许可范围内）；地形测量（资质许可范围内）</w:t>
            </w:r>
            <w:r>
              <w:rPr>
                <w:rFonts w:hint="eastAsia" w:ascii="宋体" w:hAnsi="宋体"/>
                <w:szCs w:val="21"/>
                <w:highlight w:val="none"/>
              </w:rPr>
              <w:t>的</w:t>
            </w:r>
            <w:r>
              <w:rPr>
                <w:rFonts w:hint="eastAsia" w:ascii="宋体" w:hAnsi="宋体" w:cs="宋体"/>
                <w:szCs w:val="21"/>
                <w:highlight w:val="none"/>
              </w:rPr>
              <w:t>需要。特种设备：无。公司未建立信息管理系统用于生产和服务。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szCs w:val="21"/>
              </w:rPr>
              <w:t>办公所场设备布置合理，通道畅通，照明设施齐全，均配备了消防设施等设施。办公室明亮，</w:t>
            </w:r>
            <w:r>
              <w:rPr>
                <w:rFonts w:hint="eastAsia" w:ascii="宋体" w:hAnsi="宋体" w:cs="宋体"/>
                <w:szCs w:val="21"/>
                <w:lang w:eastAsia="zh-CN"/>
              </w:rPr>
              <w:t>服务</w:t>
            </w:r>
            <w:r>
              <w:rPr>
                <w:rFonts w:hint="eastAsia" w:ascii="宋体" w:hAnsi="宋体" w:cs="宋体"/>
                <w:szCs w:val="21"/>
              </w:rPr>
              <w:t>场所光线较充足。每月由</w:t>
            </w:r>
            <w:r>
              <w:rPr>
                <w:rFonts w:hint="eastAsia" w:ascii="宋体" w:hAnsi="宋体" w:cs="宋体"/>
                <w:szCs w:val="21"/>
                <w:lang w:val="en-US" w:eastAsia="zh-CN"/>
              </w:rPr>
              <w:t>办公室</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监视和测量资源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4"/>
                <w:lang w:val="en-US" w:eastAsia="zh-CN" w:bidi="ar-SA"/>
              </w:rPr>
            </w:pPr>
            <w:r>
              <w:rPr>
                <w:rFonts w:hint="eastAsia"/>
                <w:szCs w:val="21"/>
                <w:highlight w:val="none"/>
              </w:rPr>
              <w:t>GNSS接收机、全站仪</w:t>
            </w:r>
            <w:r>
              <w:rPr>
                <w:rFonts w:hint="eastAsia"/>
                <w:szCs w:val="21"/>
                <w:highlight w:val="none"/>
                <w:lang w:eastAsia="zh-CN"/>
              </w:rPr>
              <w:t>，</w:t>
            </w:r>
            <w:r>
              <w:rPr>
                <w:rFonts w:hint="eastAsia"/>
                <w:szCs w:val="21"/>
                <w:highlight w:val="none"/>
              </w:rPr>
              <w:t>提供有效检定证书</w:t>
            </w:r>
            <w:r>
              <w:rPr>
                <w:rFonts w:hint="eastAsia"/>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hint="eastAsia" w:ascii="宋体" w:hAnsi="宋体" w:eastAsia="宋体" w:cs="Times New Roman"/>
                <w:kern w:val="2"/>
                <w:sz w:val="20"/>
                <w:szCs w:val="20"/>
                <w:lang w:val="en-US" w:eastAsia="zh-CN" w:bidi="ar-SA"/>
              </w:rPr>
            </w:pPr>
            <w:r>
              <w:rPr>
                <w:rFonts w:hint="eastAsia" w:ascii="宋体" w:hAnsi="宋体" w:cs="宋体"/>
                <w:color w:val="000000"/>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hint="eastAsia" w:ascii="宋体" w:hAnsi="宋体" w:eastAsia="宋体" w:cs="Times New Roman"/>
                <w:kern w:val="2"/>
                <w:sz w:val="20"/>
                <w:szCs w:val="20"/>
                <w:lang w:val="en-US" w:eastAsia="zh-CN" w:bidi="ar-SA"/>
              </w:rPr>
            </w:pPr>
            <w:r>
              <w:rPr>
                <w:rFonts w:hint="eastAsia" w:ascii="宋体" w:hAnsi="宋体" w:cs="宋体"/>
                <w:color w:val="000000"/>
                <w:szCs w:val="21"/>
                <w:lang w:eastAsia="zh-CN"/>
              </w:rPr>
              <w:t>配电箱</w:t>
            </w:r>
            <w:r>
              <w:rPr>
                <w:rFonts w:hint="eastAsia" w:ascii="宋体" w:hAnsi="宋体" w:cs="宋体"/>
                <w:color w:val="000000"/>
                <w:szCs w:val="21"/>
              </w:rPr>
              <w:t>、灭火器</w:t>
            </w:r>
            <w:r>
              <w:rPr>
                <w:rFonts w:hint="eastAsia" w:ascii="宋体" w:hAnsi="宋体" w:cs="宋体"/>
                <w:color w:val="000000"/>
                <w:szCs w:val="21"/>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hAnsi="Times New Roman" w:eastAsia="楷体_GB2312" w:cs="Times New Roman"/>
                <w:b/>
                <w:color w:val="000000" w:themeColor="text1"/>
                <w:kern w:val="2"/>
                <w:sz w:val="21"/>
                <w:szCs w:val="21"/>
                <w:lang w:val="en-US" w:eastAsia="zh-CN" w:bidi="ar-SA"/>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highlight w:val="none"/>
              </w:rPr>
            </w:pPr>
            <w:r>
              <w:rPr>
                <w:rFonts w:hint="eastAsia"/>
                <w:b/>
                <w:color w:val="000000" w:themeColor="text1"/>
                <w:sz w:val="20"/>
                <w:szCs w:val="20"/>
                <w:highlight w:val="none"/>
              </w:rPr>
              <w:t>无</w:t>
            </w:r>
          </w:p>
          <w:p>
            <w:pPr>
              <w:spacing w:line="300" w:lineRule="exact"/>
              <w:ind w:firstLine="197" w:firstLineChars="98"/>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imes New Roman" w:hAnsi="Times New Roman" w:eastAsia="宋体" w:cs="Times New Roman"/>
                <w:b/>
                <w:color w:val="000000" w:themeColor="text1"/>
                <w:kern w:val="2"/>
                <w:sz w:val="20"/>
                <w:szCs w:val="20"/>
                <w:lang w:val="en-US" w:eastAsia="zh-CN" w:bidi="ar-SA"/>
              </w:rPr>
            </w:pPr>
            <w:r>
              <w:rPr>
                <w:rFonts w:hint="eastAsia" w:asciiTheme="minorEastAsia" w:hAnsiTheme="minorEastAsia" w:eastAsiaTheme="minorEastAsia"/>
                <w:bCs/>
                <w:iCs/>
              </w:rPr>
              <w:t>组织重要环境因素为固废的排放</w:t>
            </w:r>
            <w:r>
              <w:rPr>
                <w:rFonts w:hint="eastAsia" w:asciiTheme="minorEastAsia" w:hAnsiTheme="minorEastAsia" w:eastAsiaTheme="minorEastAsia"/>
                <w:bCs/>
                <w:iCs/>
                <w:lang w:eastAsia="zh-CN"/>
              </w:rPr>
              <w:t>、</w:t>
            </w:r>
            <w:r>
              <w:rPr>
                <w:rFonts w:hint="eastAsia" w:asciiTheme="minorEastAsia" w:hAnsiTheme="minorEastAsia" w:eastAsiaTheme="minorEastAsia"/>
                <w:bCs/>
                <w:iCs/>
              </w:rPr>
              <w:t>潜在火灾</w:t>
            </w:r>
            <w:r>
              <w:rPr>
                <w:rFonts w:hint="eastAsia" w:asciiTheme="minorEastAsia" w:hAnsiTheme="minorEastAsia" w:eastAsiaTheme="minorEastAsia"/>
                <w:bCs/>
                <w:iCs/>
                <w:lang w:eastAsia="zh-CN"/>
              </w:rPr>
              <w:t>、</w:t>
            </w:r>
            <w:r>
              <w:rPr>
                <w:rFonts w:hint="eastAsia" w:asciiTheme="minorEastAsia" w:hAnsiTheme="minorEastAsia" w:eastAsiaTheme="minorEastAsia"/>
                <w:bCs/>
                <w:iCs/>
              </w:rPr>
              <w:t>噪声的排放</w:t>
            </w:r>
            <w:r>
              <w:rPr>
                <w:rFonts w:hint="eastAsia" w:asciiTheme="minorEastAsia" w:hAnsiTheme="minorEastAsia" w:eastAsiaTheme="minorEastAsia"/>
                <w:bCs/>
                <w:iCs/>
                <w:lang w:eastAsia="zh-CN"/>
              </w:rPr>
              <w:t>、</w:t>
            </w:r>
            <w:r>
              <w:rPr>
                <w:rFonts w:hint="eastAsia" w:asciiTheme="minorEastAsia" w:hAnsiTheme="minorEastAsia" w:eastAsiaTheme="minorEastAsia"/>
                <w:bCs/>
                <w:iCs/>
              </w:rPr>
              <w:t>资源浪费，与之相关的过程有</w:t>
            </w:r>
            <w:r>
              <w:rPr>
                <w:rFonts w:hint="eastAsia" w:asciiTheme="minorEastAsia" w:hAnsiTheme="minorEastAsia" w:eastAsiaTheme="minorEastAsia"/>
                <w:bCs/>
                <w:iCs/>
                <w:lang w:val="en-US" w:eastAsia="zh-CN"/>
              </w:rPr>
              <w:t>办公过程，查勘过程。</w:t>
            </w:r>
            <w:r>
              <w:rPr>
                <w:rFonts w:hint="eastAsia" w:asciiTheme="minorEastAsia" w:hAnsiTheme="minorEastAsia" w:eastAsiaTheme="minorEastAsia"/>
                <w:bCs/>
                <w:iCs/>
              </w:rPr>
              <w:t>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lang w:eastAsia="zh-CN"/>
              </w:rPr>
              <w:t>应急预案和</w:t>
            </w:r>
            <w:r>
              <w:rPr>
                <w:rFonts w:hint="eastAsia" w:asciiTheme="minorEastAsia" w:hAnsiTheme="minorEastAsia" w:eastAsiaTheme="minorEastAsia"/>
                <w:bCs/>
                <w:iCs/>
                <w:lang w:val="en-US" w:eastAsia="zh-CN"/>
              </w:rPr>
              <w:t>固废</w:t>
            </w:r>
            <w:r>
              <w:rPr>
                <w:rFonts w:hint="eastAsia" w:asciiTheme="minorEastAsia" w:hAnsiTheme="minorEastAsia" w:eastAsiaTheme="minorEastAsia"/>
                <w:bCs/>
                <w:iCs/>
                <w:lang w:eastAsia="zh-CN"/>
              </w:rPr>
              <w:t>管理方案、</w:t>
            </w:r>
            <w:r>
              <w:rPr>
                <w:rFonts w:hint="eastAsia" w:asciiTheme="minorEastAsia" w:hAnsiTheme="minorEastAsia" w:eastAsiaTheme="minorEastAsia"/>
                <w:bCs/>
                <w:iCs/>
                <w:lang w:val="en-US" w:eastAsia="zh-CN"/>
              </w:rPr>
              <w:t>用水用电管理方案、消防管理方案</w:t>
            </w:r>
            <w:r>
              <w:rPr>
                <w:rFonts w:hint="eastAsia" w:asciiTheme="minorEastAsia" w:hAnsiTheme="minorEastAsia" w:eastAsiaTheme="minorEastAsia"/>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组织建立了危险源识别、评价控制程序，识别评价了危险源、风险相关的过程，评价出了火灾、</w:t>
            </w:r>
            <w:r>
              <w:rPr>
                <w:rFonts w:hint="eastAsia" w:asciiTheme="minorEastAsia" w:hAnsiTheme="minorEastAsia" w:eastAsiaTheme="minorEastAsia"/>
                <w:bCs/>
                <w:iCs/>
                <w:lang w:eastAsia="zh-CN"/>
              </w:rPr>
              <w:t>触电、</w:t>
            </w:r>
            <w:r>
              <w:rPr>
                <w:rFonts w:hint="eastAsia" w:asciiTheme="minorEastAsia" w:hAnsiTheme="minorEastAsia" w:eastAsiaTheme="minorEastAsia"/>
                <w:bCs/>
                <w:iCs/>
                <w:lang w:val="en-US" w:eastAsia="zh-CN"/>
              </w:rPr>
              <w:t>交通重大伤亡事故</w:t>
            </w:r>
            <w:r>
              <w:rPr>
                <w:rFonts w:hint="eastAsia" w:ascii="宋体" w:hAnsi="宋体" w:cs="Times New Roman"/>
                <w:szCs w:val="21"/>
                <w:highlight w:val="none"/>
                <w:lang w:val="en-US" w:eastAsia="zh-CN"/>
              </w:rPr>
              <w:t>等</w:t>
            </w:r>
            <w:r>
              <w:rPr>
                <w:rFonts w:hint="eastAsia" w:asciiTheme="minorEastAsia" w:hAnsiTheme="minorEastAsia" w:eastAsiaTheme="minorEastAsia"/>
                <w:bCs/>
                <w:iCs/>
              </w:rPr>
              <w:t>重要危险源，与之相关的过程有</w:t>
            </w:r>
            <w:r>
              <w:rPr>
                <w:rFonts w:hint="eastAsia" w:asciiTheme="minorEastAsia" w:hAnsiTheme="minorEastAsia" w:eastAsiaTheme="minorEastAsia"/>
                <w:bCs/>
                <w:iCs/>
                <w:lang w:val="en-US" w:eastAsia="zh-CN"/>
              </w:rPr>
              <w:t>办公过程，查勘过程。</w:t>
            </w:r>
            <w:r>
              <w:rPr>
                <w:rFonts w:hint="eastAsia" w:asciiTheme="minorEastAsia" w:hAnsiTheme="minorEastAsia" w:eastAsiaTheme="minorEastAsia"/>
                <w:bCs/>
                <w:iCs/>
              </w:rPr>
              <w:t>针对不可接受风险制定了管理方案</w:t>
            </w:r>
            <w:r>
              <w:rPr>
                <w:rFonts w:hint="eastAsia" w:asciiTheme="minorEastAsia" w:hAnsiTheme="minorEastAsia" w:eastAsiaTheme="minorEastAsia"/>
                <w:bCs/>
                <w:iCs/>
                <w:lang w:val="en-US" w:eastAsia="zh-CN"/>
              </w:rPr>
              <w:t>和应急预案</w:t>
            </w:r>
            <w:r>
              <w:rPr>
                <w:rFonts w:hint="eastAsia" w:asciiTheme="minorEastAsia" w:hAnsiTheme="minorEastAsia" w:eastAsiaTheme="minorEastAsia"/>
                <w:bCs/>
                <w:iCs/>
              </w:rPr>
              <w:t>。控制措施实施有效。</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cs="Times New Roman" w:asciiTheme="minorEastAsia" w:hAnsiTheme="minorEastAsia" w:eastAsiaTheme="minorEastAsia"/>
                <w:b/>
                <w:color w:val="000000" w:themeColor="text1"/>
                <w:spacing w:val="-4"/>
                <w:kern w:val="2"/>
                <w:sz w:val="20"/>
                <w:szCs w:val="20"/>
                <w:lang w:val="en-US" w:eastAsia="zh-CN" w:bidi="ar-SA"/>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rFonts w:ascii="Times New Roman" w:hAnsi="Times New Roman" w:eastAsia="宋体" w:cs="Times New Roman"/>
                <w:kern w:val="2"/>
                <w:sz w:val="20"/>
                <w:szCs w:val="20"/>
                <w:lang w:val="en-US" w:eastAsia="zh-CN" w:bidi="ar-SA"/>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105" w:firstLineChars="50"/>
              <w:rPr>
                <w:rFonts w:ascii="Times New Roman" w:hAnsi="Times New Roman" w:eastAsia="宋体" w:cs="Times New Roman"/>
                <w:b/>
                <w:color w:val="000000" w:themeColor="text1"/>
                <w:kern w:val="2"/>
                <w:sz w:val="20"/>
                <w:szCs w:val="20"/>
                <w:highlight w:val="none"/>
                <w:lang w:val="en-US" w:eastAsia="zh-CN" w:bidi="ar-SA"/>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4月</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2020年11</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rFonts w:ascii="Times New Roman" w:hAnsi="Times New Roman" w:eastAsia="宋体" w:cs="Times New Roman"/>
                <w:b/>
                <w:color w:val="000000" w:themeColor="text1"/>
                <w:kern w:val="2"/>
                <w:sz w:val="20"/>
                <w:szCs w:val="20"/>
                <w:highlight w:val="none"/>
                <w:lang w:val="en-US" w:eastAsia="zh-CN" w:bidi="ar-SA"/>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月实施，满意度评价9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rFonts w:ascii="Times New Roman" w:hAnsi="Times New Roman" w:eastAsia="宋体" w:cs="Times New Roman"/>
                <w:b/>
                <w:color w:val="FF0000"/>
                <w:kern w:val="2"/>
                <w:sz w:val="20"/>
                <w:szCs w:val="20"/>
                <w:lang w:val="en-US" w:eastAsia="zh-CN" w:bidi="ar-SA"/>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9月11日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w:t>
            </w:r>
            <w:r>
              <w:rPr>
                <w:rFonts w:hint="eastAsia"/>
                <w:szCs w:val="21"/>
              </w:rPr>
              <w:t>涉及</w:t>
            </w:r>
            <w:r>
              <w:rPr>
                <w:rFonts w:hint="eastAsia"/>
                <w:szCs w:val="21"/>
                <w:lang w:val="en-US" w:eastAsia="zh-CN"/>
              </w:rPr>
              <w:t>办公室</w:t>
            </w:r>
            <w:r>
              <w:rPr>
                <w:rFonts w:hint="eastAsia"/>
                <w:szCs w:val="21"/>
              </w:rPr>
              <w:t>Q</w:t>
            </w:r>
            <w:r>
              <w:rPr>
                <w:rFonts w:hint="eastAsia"/>
                <w:szCs w:val="21"/>
                <w:lang w:val="en-US" w:eastAsia="zh-CN"/>
              </w:rPr>
              <w:t>7.5.3查“中华人民共和国土地管理法”为失效版本，未及时更新</w:t>
            </w:r>
            <w:r>
              <w:rPr>
                <w:rFonts w:hint="eastAsia" w:ascii="宋体" w:hAnsi="宋体"/>
                <w:szCs w:val="21"/>
                <w:highlight w:val="none"/>
              </w:rPr>
              <w:t>，针对该不符合项，已及时采取纠正措施后，经内审员验证关闭。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w:t>
            </w:r>
            <w:r>
              <w:rPr>
                <w:rFonts w:hint="eastAsia" w:ascii="宋体" w:hAnsi="宋体" w:cs="宋体"/>
                <w:szCs w:val="21"/>
                <w:lang w:val="en-US" w:eastAsia="zh-CN"/>
              </w:rPr>
              <w:t>完善</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ascii="Times New Roman" w:hAnsi="Times New Roman" w:eastAsia="宋体" w:cs="Times New Roman"/>
                <w:kern w:val="2"/>
                <w:sz w:val="20"/>
                <w:szCs w:val="20"/>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ascii="Times New Roman" w:hAnsi="Times New Roman" w:eastAsia="宋体" w:cs="Times New Roman"/>
                <w:b/>
                <w:kern w:val="2"/>
                <w:sz w:val="20"/>
                <w:szCs w:val="20"/>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Times New Roman" w:hAnsi="Times New Roman" w:eastAsia="宋体" w:cs="Times New Roman"/>
                <w:b/>
                <w:kern w:val="2"/>
                <w:sz w:val="20"/>
                <w:szCs w:val="20"/>
                <w:lang w:val="en-US" w:eastAsia="zh-CN" w:bidi="ar-SA"/>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Times New Roman" w:hAnsi="Times New Roman" w:eastAsia="宋体" w:cs="Times New Roman"/>
                <w:b/>
                <w:kern w:val="2"/>
                <w:sz w:val="20"/>
                <w:szCs w:val="20"/>
                <w:lang w:val="en-US" w:eastAsia="zh-CN" w:bidi="ar-SA"/>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ascii="Times New Roman" w:hAnsi="Times New Roman" w:eastAsia="宋体" w:cs="Times New Roman"/>
                <w:b/>
                <w:color w:val="000000" w:themeColor="text1"/>
                <w:spacing w:val="-20"/>
                <w:kern w:val="2"/>
                <w:sz w:val="20"/>
                <w:szCs w:val="20"/>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 xml:space="preserve">1 </w:t>
      </w:r>
      <w:r>
        <w:rPr>
          <w:rFonts w:hint="eastAsia"/>
          <w:b/>
          <w:color w:val="000000" w:themeColor="text1"/>
          <w:highlight w:val="none"/>
        </w:rPr>
        <w:t>项；其中</w:t>
      </w:r>
      <w:r>
        <w:rPr>
          <w:b/>
          <w:color w:val="000000" w:themeColor="text1"/>
          <w:highlight w:val="none"/>
        </w:rPr>
        <w:pict>
          <v:line id="直接连接符 1" o:spid="_x0000_s1028"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 xml:space="preserve"> 0 </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1</w:t>
      </w:r>
      <w:r>
        <w:rPr>
          <w:rFonts w:hint="eastAsia"/>
          <w:b/>
          <w:color w:val="000000" w:themeColor="text1"/>
          <w:highlight w:val="none"/>
        </w:rPr>
        <w:t>项分布在</w:t>
      </w:r>
      <w:r>
        <w:rPr>
          <w:rFonts w:hint="eastAsia"/>
          <w:b/>
          <w:color w:val="000000" w:themeColor="text1"/>
          <w:highlight w:val="none"/>
          <w:lang w:val="en-US" w:eastAsia="zh-CN"/>
        </w:rPr>
        <w:t xml:space="preserve">           </w:t>
      </w:r>
      <w:r>
        <w:rPr>
          <w:rFonts w:hint="eastAsia"/>
          <w:b/>
          <w:color w:val="000000" w:themeColor="text1"/>
          <w:highlight w:val="none"/>
          <w:lang w:eastAsia="zh-CN"/>
        </w:rPr>
        <w:t>规划设计部</w:t>
      </w:r>
      <w:r>
        <w:rPr>
          <w:rFonts w:hint="eastAsia"/>
          <w:b/>
          <w:color w:val="000000" w:themeColor="text1"/>
          <w:highlight w:val="none"/>
          <w:lang w:val="en-US" w:eastAsia="zh-CN"/>
        </w:rPr>
        <w:t>部门Q8.5.1f</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rFonts w:ascii="Times New Roman" w:hAnsi="Times New Roman" w:eastAsia="宋体" w:cs="Times New Roman"/>
                <w:b/>
                <w:color w:val="000000" w:themeColor="text1"/>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ascii="宋体" w:hAnsi="宋体"/>
                <w:szCs w:val="21"/>
                <w:lang w:eastAsia="zh-CN"/>
              </w:rPr>
            </w:pPr>
            <w:r>
              <w:rPr>
                <w:rFonts w:ascii="宋体" w:hAnsi="宋体"/>
                <w:b/>
                <w:color w:val="000000"/>
                <w:sz w:val="20"/>
                <w:szCs w:val="20"/>
              </w:rPr>
              <w:t>QMS:</w:t>
            </w:r>
            <w:r>
              <w:rPr>
                <w:rFonts w:hint="eastAsia" w:ascii="宋体" w:hAnsi="宋体"/>
                <w:szCs w:val="21"/>
                <w:lang w:eastAsia="zh-CN"/>
              </w:rPr>
              <w:t>土地利用总体规划及其专项规划的编制、设计（资质许可范围内）；地形测量（资质许可范围内）。</w:t>
            </w:r>
          </w:p>
          <w:p>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szCs w:val="21"/>
                <w:lang w:eastAsia="zh-CN"/>
              </w:rPr>
              <w:t>土地利用总体规划及其专项规划的编制、设计（资质许可范围内）；地形测量（资质许可范围内）</w:t>
            </w:r>
            <w:r>
              <w:rPr>
                <w:rFonts w:hint="eastAsia" w:ascii="宋体" w:hAnsi="宋体"/>
                <w:szCs w:val="21"/>
              </w:rPr>
              <w:t>所涉及的相关环境管理活动</w:t>
            </w:r>
            <w:r>
              <w:rPr>
                <w:rFonts w:hint="eastAsia" w:ascii="宋体" w:hAnsi="宋体"/>
                <w:szCs w:val="21"/>
                <w:lang w:eastAsia="zh-CN"/>
              </w:rPr>
              <w:t>。</w:t>
            </w:r>
          </w:p>
          <w:p>
            <w:pPr>
              <w:jc w:val="both"/>
              <w:rPr>
                <w:rFonts w:ascii="Times New Roman" w:hAnsi="Times New Roman" w:eastAsia="宋体" w:cs="Times New Roman"/>
                <w:b/>
                <w:color w:val="000000" w:themeColor="text1"/>
                <w:spacing w:val="-10"/>
                <w:kern w:val="2"/>
                <w:sz w:val="22"/>
                <w:szCs w:val="22"/>
                <w:lang w:val="en-US" w:eastAsia="zh-CN" w:bidi="ar-SA"/>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lang w:eastAsia="zh-CN"/>
              </w:rPr>
              <w:t>土地利用总体规划及其专项规划的编制、设计（资质许可范围内）；地形测量（资质许可范围内）</w:t>
            </w:r>
            <w:r>
              <w:rPr>
                <w:rFonts w:hint="eastAsia" w:ascii="宋体" w:hAnsi="宋体"/>
                <w:szCs w:val="21"/>
              </w:rPr>
              <w:t>所涉及的相关职业健康安全管理活动</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10080" w:type="dxa"/>
            <w:vAlign w:val="top"/>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rFonts w:ascii="Times New Roman" w:hAnsi="Times New Roman" w:eastAsia="宋体" w:cs="Times New Roman"/>
                <w:b/>
                <w:color w:val="000000" w:themeColor="text1"/>
                <w:spacing w:val="-10"/>
                <w:kern w:val="2"/>
                <w:sz w:val="16"/>
                <w:szCs w:val="16"/>
                <w:lang w:val="en-US" w:eastAsia="zh-CN" w:bidi="ar-SA"/>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bCs/>
          <w:color w:val="000000" w:themeColor="text1"/>
          <w:szCs w:val="21"/>
          <w:highlight w:val="none"/>
          <w:lang w:eastAsia="zh-CN"/>
        </w:rPr>
        <w:t>■</w:t>
      </w:r>
      <w:r>
        <w:rPr>
          <w:rFonts w:hint="eastAsia"/>
          <w:b/>
          <w:color w:val="000000" w:themeColor="text1"/>
          <w:szCs w:val="21"/>
          <w:highlight w:val="none"/>
        </w:rPr>
        <w:t xml:space="preserve">QMS(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)个严重不符合，</w:t>
      </w:r>
      <w:r>
        <w:rPr>
          <w:rFonts w:hint="eastAsia"/>
          <w:b/>
          <w:color w:val="000000" w:themeColor="text1"/>
          <w:spacing w:val="-10"/>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156" w:afterLines="50"/>
        <w:ind w:firstLine="422" w:firstLineChars="200"/>
        <w:rPr>
          <w:b/>
          <w:color w:val="000000" w:themeColor="text1"/>
          <w:szCs w:val="21"/>
        </w:rPr>
      </w:pPr>
      <w:bookmarkStart w:id="23" w:name="_GoBack"/>
      <w:bookmarkEnd w:id="23"/>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bCs/>
          <w:color w:val="000000" w:themeColor="text1"/>
          <w:szCs w:val="21"/>
          <w:highlight w:val="none"/>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rPr>
          <w:rFonts w:hint="eastAsia"/>
          <w:b/>
          <w:color w:val="000000" w:themeColor="text1"/>
          <w:szCs w:val="21"/>
        </w:rPr>
        <w:t xml:space="preserve">组长签字:                               日期: </w:t>
      </w:r>
      <w:r>
        <w:rPr>
          <w:rFonts w:hint="eastAsia"/>
          <w:b/>
          <w:color w:val="000000" w:themeColor="text1"/>
          <w:szCs w:val="21"/>
          <w:lang w:val="en-US" w:eastAsia="zh-CN"/>
        </w:rPr>
        <w:t xml:space="preserve">         年    月    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314C89"/>
    <w:rsid w:val="13B20733"/>
    <w:rsid w:val="1DD1738B"/>
    <w:rsid w:val="1E404A69"/>
    <w:rsid w:val="40173DDB"/>
    <w:rsid w:val="53075D72"/>
    <w:rsid w:val="544B2101"/>
    <w:rsid w:val="6C7B1D67"/>
    <w:rsid w:val="792539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47</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2020-12-12T05:16:05Z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